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6B60" w:rsidRDefault="00876B60"/>
    <w:p w:rsidR="00362158" w:rsidRPr="009F09AC" w:rsidRDefault="00362158" w:rsidP="00362158">
      <w:pPr>
        <w:spacing w:line="360" w:lineRule="auto"/>
        <w:jc w:val="both"/>
        <w:rPr>
          <w:b/>
          <w:szCs w:val="24"/>
          <w:u w:val="single"/>
        </w:rPr>
      </w:pPr>
      <w:r w:rsidRPr="009F09AC">
        <w:rPr>
          <w:b/>
          <w:szCs w:val="24"/>
          <w:u w:val="single"/>
        </w:rPr>
        <w:t xml:space="preserve">Stanowisko Polskiej Izby Książki w odniesieniu do dokumentów i pytań przedstawionych przez Ministerstwo Kultury i Dziedzictwa Narodowego na II Forum Prawa Autorskiego w dniu 6 czerwca 2013. </w:t>
      </w:r>
      <w:r w:rsidR="005D0422">
        <w:rPr>
          <w:b/>
          <w:szCs w:val="24"/>
          <w:u w:val="single"/>
        </w:rPr>
        <w:br/>
      </w:r>
      <w:r w:rsidRPr="009F09AC">
        <w:rPr>
          <w:b/>
          <w:szCs w:val="24"/>
          <w:u w:val="single"/>
        </w:rPr>
        <w:t xml:space="preserve"> I. </w:t>
      </w:r>
      <w:r w:rsidRPr="009F09AC">
        <w:rPr>
          <w:b/>
          <w:szCs w:val="24"/>
        </w:rPr>
        <w:tab/>
      </w:r>
    </w:p>
    <w:p w:rsidR="00362158" w:rsidRPr="009F09AC" w:rsidRDefault="00362158" w:rsidP="00362158">
      <w:pPr>
        <w:spacing w:line="360" w:lineRule="auto"/>
        <w:ind w:firstLine="708"/>
        <w:jc w:val="both"/>
        <w:rPr>
          <w:szCs w:val="24"/>
        </w:rPr>
      </w:pPr>
      <w:r w:rsidRPr="009F09AC">
        <w:rPr>
          <w:szCs w:val="24"/>
        </w:rPr>
        <w:t>Polska Izba Książki  (dalej także; „PIK”) zapoznała się z uwagą z materiałami przedstawionymi przez Ministerstwo Kultury i Dziedzictwa Narodowego (dalej także: „</w:t>
      </w:r>
      <w:proofErr w:type="spellStart"/>
      <w:r w:rsidRPr="009F09AC">
        <w:rPr>
          <w:szCs w:val="24"/>
        </w:rPr>
        <w:t>MKiDzN</w:t>
      </w:r>
      <w:proofErr w:type="spellEnd"/>
      <w:r w:rsidRPr="009F09AC">
        <w:rPr>
          <w:szCs w:val="24"/>
        </w:rPr>
        <w:t>”)  na II Forum Prawa Autorskiego (dalej także  „II Forum”) w dniu 6 czerwca 2013 r. , a to:</w:t>
      </w:r>
    </w:p>
    <w:p w:rsidR="00362158" w:rsidRPr="009F09AC" w:rsidRDefault="00362158" w:rsidP="00362158">
      <w:pPr>
        <w:spacing w:line="360" w:lineRule="auto"/>
        <w:jc w:val="both"/>
        <w:rPr>
          <w:b/>
          <w:szCs w:val="24"/>
        </w:rPr>
      </w:pPr>
      <w:r w:rsidRPr="009F09AC">
        <w:rPr>
          <w:b/>
          <w:szCs w:val="24"/>
        </w:rPr>
        <w:t>- Podsumowaniem odpowiedzi na kwestionariusz dotyczący problemu dzieł osieroconych i niedostępnych w handlu;</w:t>
      </w:r>
    </w:p>
    <w:p w:rsidR="00362158" w:rsidRPr="009F09AC" w:rsidRDefault="00362158" w:rsidP="00362158">
      <w:pPr>
        <w:spacing w:line="360" w:lineRule="auto"/>
        <w:jc w:val="both"/>
        <w:rPr>
          <w:b/>
          <w:szCs w:val="24"/>
        </w:rPr>
      </w:pPr>
      <w:r w:rsidRPr="009F09AC">
        <w:rPr>
          <w:b/>
          <w:szCs w:val="24"/>
        </w:rPr>
        <w:t>-Planowanymi kierunkami wdrożenia regulacji dotyczącej p</w:t>
      </w:r>
      <w:r>
        <w:rPr>
          <w:b/>
          <w:szCs w:val="24"/>
        </w:rPr>
        <w:t>r</w:t>
      </w:r>
      <w:r w:rsidRPr="009F09AC">
        <w:rPr>
          <w:b/>
          <w:szCs w:val="24"/>
        </w:rPr>
        <w:t>oblemu dzieł osieroconych i dzieł niedostępnych w handlu;</w:t>
      </w:r>
    </w:p>
    <w:p w:rsidR="00362158" w:rsidRPr="009F09AC" w:rsidRDefault="00362158" w:rsidP="00362158">
      <w:pPr>
        <w:pStyle w:val="Bezodstpw"/>
        <w:rPr>
          <w:b/>
          <w:sz w:val="24"/>
          <w:szCs w:val="24"/>
        </w:rPr>
      </w:pPr>
      <w:r w:rsidRPr="009F09AC">
        <w:rPr>
          <w:b/>
          <w:sz w:val="24"/>
          <w:szCs w:val="24"/>
        </w:rPr>
        <w:t>- Tezami – Fundusz Promocji Twórczości. Poszukiwanie Alternatywnych Źródeł Finansowania.</w:t>
      </w:r>
    </w:p>
    <w:p w:rsidR="00362158" w:rsidRPr="009F09AC" w:rsidRDefault="00362158" w:rsidP="00362158">
      <w:pPr>
        <w:pStyle w:val="Bezodstpw"/>
        <w:rPr>
          <w:b/>
          <w:sz w:val="24"/>
          <w:szCs w:val="24"/>
        </w:rPr>
      </w:pPr>
    </w:p>
    <w:p w:rsidR="00362158" w:rsidRPr="009F09AC" w:rsidRDefault="00362158" w:rsidP="00362158">
      <w:pPr>
        <w:pStyle w:val="Bezodstpw"/>
        <w:ind w:firstLine="708"/>
        <w:rPr>
          <w:sz w:val="24"/>
          <w:szCs w:val="24"/>
        </w:rPr>
      </w:pPr>
      <w:r w:rsidRPr="009F09AC">
        <w:rPr>
          <w:sz w:val="24"/>
          <w:szCs w:val="24"/>
        </w:rPr>
        <w:t xml:space="preserve">Polska Izba Książki z zadowoleniem przyjmuje zaprezentowane przez </w:t>
      </w:r>
      <w:proofErr w:type="spellStart"/>
      <w:r w:rsidRPr="009F09AC">
        <w:rPr>
          <w:sz w:val="24"/>
          <w:szCs w:val="24"/>
        </w:rPr>
        <w:t>MKiDzN</w:t>
      </w:r>
      <w:proofErr w:type="spellEnd"/>
      <w:r w:rsidRPr="009F09AC">
        <w:rPr>
          <w:sz w:val="24"/>
          <w:szCs w:val="24"/>
        </w:rPr>
        <w:t xml:space="preserve"> w ww. materiałach planowane kierunki wdrożenia regulacji dotyczącej problematyki dzieł osieroconych i dzieł niedostępnych w handlu, traktując je jako właściwy punkt wyjścia do opracowania szczegółowych rozwiązań, a w rezultacie i projektu przyszłej ustawy. </w:t>
      </w:r>
    </w:p>
    <w:p w:rsidR="00362158" w:rsidRDefault="00362158" w:rsidP="00362158">
      <w:pPr>
        <w:pStyle w:val="Bezodstpw"/>
        <w:ind w:firstLine="708"/>
        <w:rPr>
          <w:rFonts w:ascii="Times New Roman" w:hAnsi="Times New Roman"/>
          <w:sz w:val="24"/>
          <w:szCs w:val="24"/>
        </w:rPr>
      </w:pPr>
      <w:r w:rsidRPr="009F09AC">
        <w:rPr>
          <w:sz w:val="24"/>
          <w:szCs w:val="24"/>
        </w:rPr>
        <w:t xml:space="preserve">W szczególności PIK odnotowuje z satysfakcją podjęcie  przez </w:t>
      </w:r>
      <w:proofErr w:type="spellStart"/>
      <w:r w:rsidRPr="009F09AC">
        <w:rPr>
          <w:sz w:val="24"/>
          <w:szCs w:val="24"/>
        </w:rPr>
        <w:t>MKiDzN</w:t>
      </w:r>
      <w:proofErr w:type="spellEnd"/>
      <w:r w:rsidRPr="009F09AC">
        <w:rPr>
          <w:sz w:val="24"/>
          <w:szCs w:val="24"/>
        </w:rPr>
        <w:t xml:space="preserve"> - dominującego podc</w:t>
      </w:r>
      <w:r>
        <w:rPr>
          <w:sz w:val="24"/>
          <w:szCs w:val="24"/>
        </w:rPr>
        <w:t>zas dyskusji toczącej się w toku</w:t>
      </w:r>
      <w:r w:rsidRPr="009F09AC">
        <w:rPr>
          <w:sz w:val="24"/>
          <w:szCs w:val="24"/>
        </w:rPr>
        <w:t xml:space="preserve"> I Forum Prawa Autorskiego -  poglądu o potrzebie szerokiej, komple</w:t>
      </w:r>
      <w:r>
        <w:rPr>
          <w:sz w:val="24"/>
          <w:szCs w:val="24"/>
        </w:rPr>
        <w:t>ksowej</w:t>
      </w:r>
      <w:r w:rsidRPr="009F09AC">
        <w:rPr>
          <w:sz w:val="24"/>
          <w:szCs w:val="24"/>
        </w:rPr>
        <w:t xml:space="preserve">, a zatem wykraczającej poza ograniczone  ramy </w:t>
      </w:r>
      <w:r w:rsidRPr="009F09AC">
        <w:rPr>
          <w:rFonts w:ascii="Times New Roman" w:hAnsi="Times New Roman"/>
          <w:sz w:val="24"/>
          <w:szCs w:val="24"/>
        </w:rPr>
        <w:t>Dyrektywa 2012/28/UE z dnia 25 października 2012 r. w sprawie niektórych dozwolonych sposobów korzystania z utworów osieroconych -  regulacji, obejmującej korzystanie w sposób komercyjny i niekomercyjny ze wszystkich rodzajów utworów osieroconych, w tym literackich, audiowizualnych, muzycznych, fotograficznych i innych, a także możliwość tworzenia ich opracowań.  Propozycja, by korzystanie z tej kategorii dzieł</w:t>
      </w:r>
      <w:r>
        <w:rPr>
          <w:rFonts w:ascii="Times New Roman" w:hAnsi="Times New Roman"/>
          <w:sz w:val="24"/>
          <w:szCs w:val="24"/>
        </w:rPr>
        <w:t>:</w:t>
      </w:r>
    </w:p>
    <w:p w:rsidR="00362158" w:rsidRDefault="00362158" w:rsidP="00362158">
      <w:pPr>
        <w:pStyle w:val="Bezodstpw"/>
        <w:rPr>
          <w:rFonts w:ascii="Times New Roman" w:hAnsi="Times New Roman"/>
          <w:sz w:val="24"/>
          <w:szCs w:val="24"/>
        </w:rPr>
      </w:pPr>
      <w:r>
        <w:rPr>
          <w:rFonts w:ascii="Times New Roman" w:hAnsi="Times New Roman"/>
          <w:sz w:val="24"/>
          <w:szCs w:val="24"/>
        </w:rPr>
        <w:t>-</w:t>
      </w:r>
      <w:r w:rsidRPr="009F09AC">
        <w:rPr>
          <w:rFonts w:ascii="Times New Roman" w:hAnsi="Times New Roman"/>
          <w:sz w:val="24"/>
          <w:szCs w:val="24"/>
        </w:rPr>
        <w:t xml:space="preserve"> w przypadkach określonych w ww. dyrektywie było  możliwe, stosownie do jej treści,  w oparciu o dozwolony użytek i   w granicach uwzględnionych tamże pól eksploatacji, przy zastrzeżeniu, że    skutki przyznania statusu dzieła osieroconego w ramach wzajemnego uznawania będą rozciągały się na terytorium wszystkich państw Unii Europejskiej; </w:t>
      </w:r>
    </w:p>
    <w:p w:rsidR="00362158" w:rsidRDefault="00362158" w:rsidP="00362158">
      <w:pPr>
        <w:pStyle w:val="Bezodstpw"/>
        <w:rPr>
          <w:rFonts w:ascii="Times New Roman" w:hAnsi="Times New Roman"/>
          <w:sz w:val="24"/>
          <w:szCs w:val="24"/>
        </w:rPr>
      </w:pPr>
      <w:r>
        <w:rPr>
          <w:rFonts w:ascii="Times New Roman" w:hAnsi="Times New Roman"/>
          <w:sz w:val="24"/>
          <w:szCs w:val="24"/>
        </w:rPr>
        <w:lastRenderedPageBreak/>
        <w:t xml:space="preserve">- </w:t>
      </w:r>
      <w:r w:rsidRPr="009F09AC">
        <w:rPr>
          <w:rFonts w:ascii="Times New Roman" w:hAnsi="Times New Roman"/>
          <w:sz w:val="24"/>
          <w:szCs w:val="24"/>
        </w:rPr>
        <w:t xml:space="preserve">w  pozostałych zaś </w:t>
      </w:r>
      <w:r>
        <w:rPr>
          <w:rFonts w:ascii="Times New Roman" w:hAnsi="Times New Roman"/>
          <w:sz w:val="24"/>
          <w:szCs w:val="24"/>
        </w:rPr>
        <w:t>sytuacjach -</w:t>
      </w:r>
      <w:r w:rsidRPr="009F09AC">
        <w:rPr>
          <w:rFonts w:ascii="Times New Roman" w:hAnsi="Times New Roman"/>
          <w:sz w:val="24"/>
          <w:szCs w:val="24"/>
        </w:rPr>
        <w:t xml:space="preserve"> </w:t>
      </w:r>
      <w:r>
        <w:rPr>
          <w:rFonts w:ascii="Times New Roman" w:hAnsi="Times New Roman"/>
          <w:sz w:val="24"/>
          <w:szCs w:val="24"/>
        </w:rPr>
        <w:t xml:space="preserve"> </w:t>
      </w:r>
      <w:r w:rsidRPr="009F09AC">
        <w:rPr>
          <w:rFonts w:ascii="Times New Roman" w:hAnsi="Times New Roman"/>
          <w:sz w:val="24"/>
          <w:szCs w:val="24"/>
        </w:rPr>
        <w:t>na podstawie licencji o charakterze niewyłącznym,  zawieranych na określony czas w ramach wszelkich istniejących pól eksploatacji, przy zastrzeżeniu obowiązywania skutków na</w:t>
      </w:r>
      <w:r>
        <w:rPr>
          <w:rFonts w:ascii="Times New Roman" w:hAnsi="Times New Roman"/>
          <w:sz w:val="24"/>
          <w:szCs w:val="24"/>
        </w:rPr>
        <w:t>dania ww. statusu na terytorium R</w:t>
      </w:r>
      <w:r w:rsidRPr="009F09AC">
        <w:rPr>
          <w:rFonts w:ascii="Times New Roman" w:hAnsi="Times New Roman"/>
          <w:sz w:val="24"/>
          <w:szCs w:val="24"/>
        </w:rPr>
        <w:t xml:space="preserve">P,   </w:t>
      </w:r>
    </w:p>
    <w:p w:rsidR="00362158" w:rsidRDefault="00362158" w:rsidP="00362158">
      <w:pPr>
        <w:pStyle w:val="Bezodstpw"/>
        <w:rPr>
          <w:rFonts w:ascii="Times New Roman" w:hAnsi="Times New Roman"/>
          <w:sz w:val="24"/>
          <w:szCs w:val="24"/>
        </w:rPr>
      </w:pPr>
    </w:p>
    <w:p w:rsidR="00362158" w:rsidRPr="009F09AC" w:rsidRDefault="00362158" w:rsidP="00362158">
      <w:pPr>
        <w:pStyle w:val="Bezodstpw"/>
        <w:rPr>
          <w:rFonts w:ascii="Times New Roman" w:hAnsi="Times New Roman"/>
          <w:sz w:val="24"/>
          <w:szCs w:val="24"/>
        </w:rPr>
      </w:pPr>
      <w:r w:rsidRPr="009F09AC">
        <w:rPr>
          <w:rFonts w:ascii="Times New Roman" w:hAnsi="Times New Roman"/>
          <w:sz w:val="24"/>
          <w:szCs w:val="24"/>
        </w:rPr>
        <w:t xml:space="preserve">odpowiada wizji generalnej prezentowanej przez PIK zarówno podczas I Forum, jak i w odpowiedziach na przygotowany przez </w:t>
      </w:r>
      <w:proofErr w:type="spellStart"/>
      <w:r w:rsidRPr="009F09AC">
        <w:rPr>
          <w:rFonts w:ascii="Times New Roman" w:hAnsi="Times New Roman"/>
          <w:sz w:val="24"/>
          <w:szCs w:val="24"/>
        </w:rPr>
        <w:t>MKiDzN</w:t>
      </w:r>
      <w:proofErr w:type="spellEnd"/>
      <w:r w:rsidRPr="009F09AC">
        <w:rPr>
          <w:rFonts w:ascii="Times New Roman" w:hAnsi="Times New Roman"/>
          <w:sz w:val="24"/>
          <w:szCs w:val="24"/>
        </w:rPr>
        <w:t xml:space="preserve">  kwestionariusz. </w:t>
      </w:r>
    </w:p>
    <w:p w:rsidR="00362158" w:rsidRPr="009F09AC" w:rsidRDefault="00362158" w:rsidP="00362158">
      <w:pPr>
        <w:pStyle w:val="Bezodstpw"/>
        <w:ind w:firstLine="708"/>
        <w:rPr>
          <w:rFonts w:ascii="Times New Roman" w:hAnsi="Times New Roman"/>
          <w:sz w:val="24"/>
          <w:szCs w:val="24"/>
        </w:rPr>
      </w:pPr>
      <w:r w:rsidRPr="009F09AC">
        <w:rPr>
          <w:rFonts w:ascii="Times New Roman" w:hAnsi="Times New Roman"/>
          <w:sz w:val="24"/>
          <w:szCs w:val="24"/>
        </w:rPr>
        <w:t>Wstępnie, zastrzegając prezentację ostatecznego stanowiska ju</w:t>
      </w:r>
      <w:r>
        <w:rPr>
          <w:rFonts w:ascii="Times New Roman" w:hAnsi="Times New Roman"/>
          <w:sz w:val="24"/>
          <w:szCs w:val="24"/>
        </w:rPr>
        <w:t>ż na podstawie projektów aktów normatywnych</w:t>
      </w:r>
      <w:r w:rsidRPr="009F09AC">
        <w:rPr>
          <w:rFonts w:ascii="Times New Roman" w:hAnsi="Times New Roman"/>
          <w:sz w:val="24"/>
          <w:szCs w:val="24"/>
        </w:rPr>
        <w:t xml:space="preserve">, akceptujemy zaproponowane rozwiązanie, by  wspomniana wyżej licencja  na korzystanie z dzieł osieroconych w zakresie danej kategorii utworów  mogła być  udzielana przez  organizacje zbiorowego zarządzania, określone przez Ministra Kultury i Dziedzictwa Narodowego w drodze rozporządzenia, przy  założeniu, iż w odniesieniu do określonej kategorii utworów licencji będzie udzielała jedna organizacja zbiorowego zarządzania (tzw. </w:t>
      </w:r>
      <w:r w:rsidRPr="009F09AC">
        <w:rPr>
          <w:rFonts w:ascii="Times New Roman" w:hAnsi="Times New Roman"/>
          <w:i/>
          <w:sz w:val="24"/>
          <w:szCs w:val="24"/>
        </w:rPr>
        <w:t>one-stop shop</w:t>
      </w:r>
      <w:r w:rsidRPr="009F09AC">
        <w:rPr>
          <w:rFonts w:ascii="Times New Roman" w:hAnsi="Times New Roman"/>
          <w:sz w:val="24"/>
          <w:szCs w:val="24"/>
        </w:rPr>
        <w:t>). Nie budzi naszych zastrzeżeń także propozycja, by w modelu licencyjnym to właśnie organizacja zbiorowego zarządzania przeprowadzała staranne poszukiwania podmiotu uprawnionego oraz by tego rodzaju poszukiwania  stanowiły z jej strony usługę, za którą będzie pobierała wyna</w:t>
      </w:r>
      <w:r>
        <w:rPr>
          <w:rFonts w:ascii="Times New Roman" w:hAnsi="Times New Roman"/>
          <w:sz w:val="24"/>
          <w:szCs w:val="24"/>
        </w:rPr>
        <w:t xml:space="preserve">grodzenie. Nie jest dla nas </w:t>
      </w:r>
      <w:r w:rsidRPr="009F09AC">
        <w:rPr>
          <w:rFonts w:ascii="Times New Roman" w:hAnsi="Times New Roman"/>
          <w:sz w:val="24"/>
          <w:szCs w:val="24"/>
        </w:rPr>
        <w:t xml:space="preserve"> jednak jasny sam mechanizm ustalania opłat z tego tytułu. Uważamy też, że  inni beneficjenci przyznania utworowi statusu utworu osieroconego, to znaczny inni niż ten, który poszukiwania sfinansował, winni w jakiś</w:t>
      </w:r>
      <w:r>
        <w:rPr>
          <w:rFonts w:ascii="Times New Roman" w:hAnsi="Times New Roman"/>
          <w:sz w:val="24"/>
          <w:szCs w:val="24"/>
        </w:rPr>
        <w:t xml:space="preserve"> sposób partycypować w  poniesieniu </w:t>
      </w:r>
      <w:r w:rsidRPr="009F09AC">
        <w:rPr>
          <w:rFonts w:ascii="Times New Roman" w:hAnsi="Times New Roman"/>
          <w:sz w:val="24"/>
          <w:szCs w:val="24"/>
        </w:rPr>
        <w:t xml:space="preserve"> koszt</w:t>
      </w:r>
      <w:r>
        <w:rPr>
          <w:rFonts w:ascii="Times New Roman" w:hAnsi="Times New Roman"/>
          <w:sz w:val="24"/>
          <w:szCs w:val="24"/>
        </w:rPr>
        <w:t>ów tych poszukiwań</w:t>
      </w:r>
      <w:r w:rsidRPr="009F09AC">
        <w:rPr>
          <w:rFonts w:ascii="Times New Roman" w:hAnsi="Times New Roman"/>
          <w:sz w:val="24"/>
          <w:szCs w:val="24"/>
        </w:rPr>
        <w:t xml:space="preserve">. </w:t>
      </w:r>
    </w:p>
    <w:p w:rsidR="00362158" w:rsidRPr="009F09AC" w:rsidRDefault="00362158" w:rsidP="00362158">
      <w:pPr>
        <w:spacing w:line="360" w:lineRule="auto"/>
        <w:jc w:val="both"/>
        <w:rPr>
          <w:szCs w:val="24"/>
        </w:rPr>
      </w:pPr>
      <w:r w:rsidRPr="009F09AC">
        <w:rPr>
          <w:szCs w:val="24"/>
        </w:rPr>
        <w:t>Odpowiada naszej wizji regulacji pobieranie wynagrodzenia z tytułu udzielenia licencji i przechowywania go w przez organizację zbiorowego zarządzania prawami autorskimi, na wypadek, gdyb</w:t>
      </w:r>
      <w:r>
        <w:rPr>
          <w:szCs w:val="24"/>
        </w:rPr>
        <w:t>y uprawniony się jednak znalazł.  W</w:t>
      </w:r>
      <w:r w:rsidRPr="009F09AC">
        <w:rPr>
          <w:szCs w:val="24"/>
        </w:rPr>
        <w:t xml:space="preserve">ydaje się nam jednak, że  okres roczny </w:t>
      </w:r>
      <w:r>
        <w:rPr>
          <w:szCs w:val="24"/>
        </w:rPr>
        <w:t>jest</w:t>
      </w:r>
      <w:r w:rsidRPr="009F09AC">
        <w:rPr>
          <w:szCs w:val="24"/>
        </w:rPr>
        <w:t xml:space="preserve"> okresem zbyt krótkim. Optymalnym rozwiązaniem zdaje się w tym przypadku okres trzyletni (per analogiam do okresu przedawnienia roszczeń; okres dziesięcioletni wydaje się nam </w:t>
      </w:r>
      <w:r>
        <w:rPr>
          <w:szCs w:val="24"/>
        </w:rPr>
        <w:t xml:space="preserve">z kolei </w:t>
      </w:r>
      <w:r w:rsidRPr="009F09AC">
        <w:rPr>
          <w:szCs w:val="24"/>
        </w:rPr>
        <w:t>z</w:t>
      </w:r>
      <w:r>
        <w:rPr>
          <w:szCs w:val="24"/>
        </w:rPr>
        <w:t>byt długi</w:t>
      </w:r>
      <w:r w:rsidRPr="009F09AC">
        <w:rPr>
          <w:szCs w:val="24"/>
        </w:rPr>
        <w:t>; w okresie trzyletnim ewentualni uprawnieni winni się ujawnić, zakładając, że władze publiczne odpowiednio nagłośnią wprowadzenie rejestru dzieł osieroconych</w:t>
      </w:r>
      <w:r>
        <w:rPr>
          <w:szCs w:val="24"/>
        </w:rPr>
        <w:t xml:space="preserve"> w życie</w:t>
      </w:r>
      <w:r w:rsidRPr="009F09AC">
        <w:rPr>
          <w:szCs w:val="24"/>
        </w:rPr>
        <w:t>)</w:t>
      </w:r>
      <w:r>
        <w:rPr>
          <w:szCs w:val="24"/>
        </w:rPr>
        <w:t>.  N</w:t>
      </w:r>
      <w:r w:rsidRPr="009F09AC">
        <w:rPr>
          <w:szCs w:val="24"/>
        </w:rPr>
        <w:t xml:space="preserve">ależałoby przy tym przyjąć, iż pozyskane opłaty licencyjne winny być przechowywane na rachunku bankowym, a także podjąć decyzję co do przeznaczenia środków z tytułu oprocentowania tychże. Wydaje się nam właściwe przede wszystkim ze względów natury etycznej, a i </w:t>
      </w:r>
      <w:r>
        <w:rPr>
          <w:szCs w:val="24"/>
        </w:rPr>
        <w:t xml:space="preserve">z uwagi na </w:t>
      </w:r>
      <w:r w:rsidRPr="009F09AC">
        <w:rPr>
          <w:szCs w:val="24"/>
        </w:rPr>
        <w:t>potrzeb</w:t>
      </w:r>
      <w:r>
        <w:rPr>
          <w:szCs w:val="24"/>
        </w:rPr>
        <w:t>ę</w:t>
      </w:r>
      <w:r w:rsidRPr="009F09AC">
        <w:rPr>
          <w:szCs w:val="24"/>
        </w:rPr>
        <w:t xml:space="preserve"> wspierania kultury, przeznaczanie </w:t>
      </w:r>
      <w:r>
        <w:rPr>
          <w:szCs w:val="24"/>
        </w:rPr>
        <w:t xml:space="preserve">części </w:t>
      </w:r>
      <w:r w:rsidRPr="009F09AC">
        <w:rPr>
          <w:szCs w:val="24"/>
        </w:rPr>
        <w:t xml:space="preserve">ww. środków po upływie ww. terminu na fundusz prowadzony przez </w:t>
      </w:r>
      <w:proofErr w:type="spellStart"/>
      <w:r w:rsidRPr="009F09AC">
        <w:rPr>
          <w:szCs w:val="24"/>
        </w:rPr>
        <w:lastRenderedPageBreak/>
        <w:t>MKiDzN</w:t>
      </w:r>
      <w:proofErr w:type="spellEnd"/>
      <w:r w:rsidRPr="009F09AC">
        <w:rPr>
          <w:szCs w:val="24"/>
        </w:rPr>
        <w:t>, w szczególności na Fundusz Promocji Twórczości</w:t>
      </w:r>
      <w:r>
        <w:rPr>
          <w:szCs w:val="24"/>
        </w:rPr>
        <w:t>, a część na –</w:t>
      </w:r>
      <w:r w:rsidRPr="009F09AC">
        <w:rPr>
          <w:szCs w:val="24"/>
        </w:rPr>
        <w:t xml:space="preserve"> na </w:t>
      </w:r>
      <w:r>
        <w:rPr>
          <w:szCs w:val="24"/>
        </w:rPr>
        <w:t xml:space="preserve">ten segment </w:t>
      </w:r>
      <w:r w:rsidRPr="009F09AC">
        <w:rPr>
          <w:szCs w:val="24"/>
        </w:rPr>
        <w:t>ryn</w:t>
      </w:r>
      <w:r>
        <w:rPr>
          <w:szCs w:val="24"/>
        </w:rPr>
        <w:t xml:space="preserve">ku </w:t>
      </w:r>
      <w:r w:rsidRPr="009F09AC">
        <w:rPr>
          <w:szCs w:val="24"/>
        </w:rPr>
        <w:t xml:space="preserve">, </w:t>
      </w:r>
      <w:r>
        <w:rPr>
          <w:szCs w:val="24"/>
        </w:rPr>
        <w:t xml:space="preserve">z którego wywodzi się dzieło.  </w:t>
      </w:r>
      <w:r w:rsidR="005D0422">
        <w:rPr>
          <w:szCs w:val="24"/>
        </w:rPr>
        <w:br/>
      </w:r>
      <w:r>
        <w:rPr>
          <w:szCs w:val="24"/>
        </w:rPr>
        <w:t xml:space="preserve">Popieramy rozwiązanie chroniące licencjobiorców, tj. ustalenie, że udzielone licencje, mimo utraty przez utwór statusu utworu osieroconego wobec ujawnienia się podmiotów uprawnionych, będą obowiązywały do końca okresu, na które zostały udzielone. </w:t>
      </w:r>
    </w:p>
    <w:p w:rsidR="00362158" w:rsidRPr="009F09AC" w:rsidRDefault="00362158" w:rsidP="00362158">
      <w:pPr>
        <w:spacing w:line="360" w:lineRule="auto"/>
        <w:jc w:val="both"/>
        <w:rPr>
          <w:szCs w:val="24"/>
        </w:rPr>
      </w:pPr>
      <w:r w:rsidRPr="009F09AC">
        <w:rPr>
          <w:szCs w:val="24"/>
        </w:rPr>
        <w:t>Jesteśmy za tym, by korzystanie z utworów osieroconych na podstawie licencji i w ramach dozwolonego użytku było traktowane jak legalna forma korzystania, a co za tym idzie zwolnione od odpowiedzialności prawnej, w tym cywilnej i karnej, z zastrzeżeniem (ale dedykowanych tylko podmiotom zobowiązanym do przeprowadzenia postępowania poszukiwawczego) przeprowadzenia postępowania poszukiwawczego przez podmiot do tego zobowiązany z zachowania należytej staranności; niezachowanie należytej staranności winno skutkować możliwością powstania po jego stronie odpowiedzialności cywilnej, ale już nie karnej.</w:t>
      </w:r>
    </w:p>
    <w:p w:rsidR="00362158" w:rsidRPr="009F09AC" w:rsidRDefault="00362158" w:rsidP="00362158">
      <w:pPr>
        <w:spacing w:line="360" w:lineRule="auto"/>
        <w:jc w:val="both"/>
        <w:rPr>
          <w:szCs w:val="24"/>
        </w:rPr>
      </w:pPr>
      <w:r w:rsidRPr="009F09AC">
        <w:rPr>
          <w:szCs w:val="24"/>
        </w:rPr>
        <w:t>Uważamy za istotne stworzenie jawnego, w tym publicznie dostępnego rejestru dzieł osi</w:t>
      </w:r>
      <w:r>
        <w:rPr>
          <w:szCs w:val="24"/>
        </w:rPr>
        <w:t xml:space="preserve">eroconych prowadzonego przez </w:t>
      </w:r>
      <w:proofErr w:type="spellStart"/>
      <w:r>
        <w:rPr>
          <w:szCs w:val="24"/>
        </w:rPr>
        <w:t>MKi</w:t>
      </w:r>
      <w:r w:rsidRPr="009F09AC">
        <w:rPr>
          <w:szCs w:val="24"/>
        </w:rPr>
        <w:t>DzN</w:t>
      </w:r>
      <w:proofErr w:type="spellEnd"/>
      <w:r w:rsidRPr="009F09AC">
        <w:rPr>
          <w:szCs w:val="24"/>
        </w:rPr>
        <w:t xml:space="preserve">. Sądzimy też,  mając na uwadze </w:t>
      </w:r>
      <w:r>
        <w:rPr>
          <w:szCs w:val="24"/>
        </w:rPr>
        <w:t xml:space="preserve">ochronę </w:t>
      </w:r>
      <w:r w:rsidRPr="009F09AC">
        <w:rPr>
          <w:szCs w:val="24"/>
        </w:rPr>
        <w:t xml:space="preserve">uprawnionych do tychże </w:t>
      </w:r>
      <w:r>
        <w:rPr>
          <w:szCs w:val="24"/>
        </w:rPr>
        <w:t xml:space="preserve">dzieł, iż </w:t>
      </w:r>
      <w:r w:rsidRPr="009F09AC">
        <w:rPr>
          <w:szCs w:val="24"/>
        </w:rPr>
        <w:t xml:space="preserve"> wprowadzeniu tego rodzaju rejestru w życiu winna towarzyszyć kampania, zwłaszcza medialna, informująca społeczeństwo, iż został utworzon</w:t>
      </w:r>
      <w:r>
        <w:rPr>
          <w:szCs w:val="24"/>
        </w:rPr>
        <w:t xml:space="preserve">y. W ten sposób, uprawnieni mogliby się </w:t>
      </w:r>
      <w:r w:rsidRPr="009F09AC">
        <w:rPr>
          <w:szCs w:val="24"/>
        </w:rPr>
        <w:t xml:space="preserve"> dowiedzieć się o ty</w:t>
      </w:r>
      <w:r>
        <w:rPr>
          <w:szCs w:val="24"/>
        </w:rPr>
        <w:t>m</w:t>
      </w:r>
      <w:r w:rsidRPr="009F09AC">
        <w:rPr>
          <w:szCs w:val="24"/>
        </w:rPr>
        <w:t xml:space="preserve">, że warto do tego rejestru zaglądać, by zapobiec uznaniu dzieła za osierocone. </w:t>
      </w:r>
    </w:p>
    <w:p w:rsidR="00362158" w:rsidRPr="009F09AC" w:rsidRDefault="00362158" w:rsidP="00362158">
      <w:pPr>
        <w:spacing w:line="360" w:lineRule="auto"/>
        <w:ind w:firstLine="284"/>
        <w:jc w:val="both"/>
        <w:rPr>
          <w:szCs w:val="24"/>
        </w:rPr>
      </w:pPr>
      <w:r w:rsidRPr="009F09AC">
        <w:rPr>
          <w:szCs w:val="24"/>
        </w:rPr>
        <w:t xml:space="preserve">Podjęty przez </w:t>
      </w:r>
      <w:proofErr w:type="spellStart"/>
      <w:r w:rsidRPr="009F09AC">
        <w:rPr>
          <w:szCs w:val="24"/>
        </w:rPr>
        <w:t>MKiDzN</w:t>
      </w:r>
      <w:proofErr w:type="spellEnd"/>
      <w:r w:rsidRPr="009F09AC">
        <w:rPr>
          <w:szCs w:val="24"/>
        </w:rPr>
        <w:t xml:space="preserve"> kierunek, by uregulować zagadnienia dot. dzieł niedostępnych w handlu, choćby w celu osiągnięcia stanu pewności prawnej</w:t>
      </w:r>
      <w:r>
        <w:rPr>
          <w:szCs w:val="24"/>
        </w:rPr>
        <w:t>,</w:t>
      </w:r>
      <w:r w:rsidRPr="009F09AC">
        <w:rPr>
          <w:szCs w:val="24"/>
        </w:rPr>
        <w:t xml:space="preserve"> znajduje aprobatę PIK. </w:t>
      </w:r>
    </w:p>
    <w:p w:rsidR="00362158" w:rsidRPr="009F09AC" w:rsidRDefault="00362158" w:rsidP="00362158">
      <w:pPr>
        <w:pStyle w:val="Akapitzlist"/>
        <w:spacing w:line="360" w:lineRule="auto"/>
        <w:jc w:val="both"/>
        <w:rPr>
          <w:rFonts w:ascii="Times New Roman" w:hAnsi="Times New Roman"/>
          <w:sz w:val="24"/>
          <w:szCs w:val="24"/>
        </w:rPr>
      </w:pPr>
    </w:p>
    <w:p w:rsidR="00362158" w:rsidRPr="009F09AC" w:rsidRDefault="00362158" w:rsidP="00362158">
      <w:pPr>
        <w:spacing w:line="360" w:lineRule="auto"/>
        <w:jc w:val="both"/>
        <w:rPr>
          <w:szCs w:val="24"/>
        </w:rPr>
      </w:pPr>
      <w:r w:rsidRPr="009F09AC">
        <w:rPr>
          <w:szCs w:val="24"/>
        </w:rPr>
        <w:t xml:space="preserve">II. </w:t>
      </w:r>
      <w:r w:rsidRPr="009F09AC">
        <w:rPr>
          <w:b/>
          <w:szCs w:val="24"/>
        </w:rPr>
        <w:t xml:space="preserve">Odnosząc się  do pytań  postawionych w ww. dokumentach, przedstawiamy nasze wstępne stanowisko: </w:t>
      </w:r>
    </w:p>
    <w:p w:rsidR="00362158" w:rsidRPr="009F09AC" w:rsidRDefault="00362158" w:rsidP="00362158">
      <w:pPr>
        <w:pStyle w:val="Akapitzlist"/>
        <w:numPr>
          <w:ilvl w:val="0"/>
          <w:numId w:val="1"/>
        </w:numPr>
        <w:spacing w:line="360" w:lineRule="auto"/>
        <w:jc w:val="both"/>
        <w:rPr>
          <w:rFonts w:ascii="Times New Roman" w:hAnsi="Times New Roman"/>
          <w:b/>
          <w:sz w:val="24"/>
          <w:szCs w:val="24"/>
          <w:u w:val="single"/>
        </w:rPr>
      </w:pPr>
      <w:r w:rsidRPr="009F09AC">
        <w:rPr>
          <w:rFonts w:ascii="Times New Roman" w:hAnsi="Times New Roman"/>
          <w:b/>
          <w:sz w:val="24"/>
          <w:szCs w:val="24"/>
          <w:u w:val="single"/>
        </w:rPr>
        <w:t>Pytanie pierwsze:</w:t>
      </w:r>
    </w:p>
    <w:p w:rsidR="00362158" w:rsidRPr="009F09AC" w:rsidRDefault="00362158" w:rsidP="00362158">
      <w:pPr>
        <w:spacing w:line="360" w:lineRule="auto"/>
        <w:jc w:val="both"/>
        <w:rPr>
          <w:szCs w:val="24"/>
        </w:rPr>
      </w:pPr>
      <w:r w:rsidRPr="009F09AC">
        <w:rPr>
          <w:szCs w:val="24"/>
        </w:rPr>
        <w:t>Czy w odniesieniu do uporządkowanych kolekcji zawartych w zbiorach podmiotów określonych w dyrektywie 2012/28/UE jako beneficjenci dozwolonego użytku zasadne jest wprowadzenie możliwości uzyskiwania przez nich licencji na udostępnianie całych kolekcji w oparciu o zasady dotyczące rozszerzonego zbiorowego zarządzania prawami autorskimi i pokrewnymi, zakładając, że system taki funkcjonowałby obok systemu korzystania z dzieł osieroconych?</w:t>
      </w:r>
    </w:p>
    <w:p w:rsidR="00362158" w:rsidRPr="009F09AC" w:rsidRDefault="00362158" w:rsidP="00362158">
      <w:pPr>
        <w:spacing w:line="360" w:lineRule="auto"/>
        <w:jc w:val="both"/>
        <w:rPr>
          <w:szCs w:val="24"/>
          <w:u w:val="single"/>
        </w:rPr>
      </w:pPr>
      <w:r w:rsidRPr="009F09AC">
        <w:rPr>
          <w:szCs w:val="24"/>
          <w:u w:val="single"/>
        </w:rPr>
        <w:t xml:space="preserve">Uważamy, że wprowadzenie możliwości wyżej opisanej jest przedwczesne. Wydaje się, iż  </w:t>
      </w:r>
      <w:r w:rsidRPr="009F09AC">
        <w:rPr>
          <w:szCs w:val="24"/>
          <w:u w:val="single"/>
        </w:rPr>
        <w:lastRenderedPageBreak/>
        <w:t>konieczne jest uprzednie, metodyczne wypracowanie obiektywnej polityki kolekcji przez instytucje kultury, czemu winna sprzyjać i towarzyszyć akcja informacyjno-dora</w:t>
      </w:r>
      <w:r>
        <w:rPr>
          <w:szCs w:val="24"/>
          <w:u w:val="single"/>
        </w:rPr>
        <w:t xml:space="preserve">dcza ze strony </w:t>
      </w:r>
      <w:proofErr w:type="spellStart"/>
      <w:r>
        <w:rPr>
          <w:szCs w:val="24"/>
          <w:u w:val="single"/>
        </w:rPr>
        <w:t>MKi</w:t>
      </w:r>
      <w:r w:rsidRPr="009F09AC">
        <w:rPr>
          <w:szCs w:val="24"/>
          <w:u w:val="single"/>
        </w:rPr>
        <w:t>DzN</w:t>
      </w:r>
      <w:proofErr w:type="spellEnd"/>
      <w:r w:rsidRPr="009F09AC">
        <w:rPr>
          <w:szCs w:val="24"/>
          <w:u w:val="single"/>
        </w:rPr>
        <w:t xml:space="preserve">. </w:t>
      </w:r>
    </w:p>
    <w:p w:rsidR="00362158" w:rsidRPr="009F09AC" w:rsidRDefault="00362158" w:rsidP="00362158">
      <w:pPr>
        <w:spacing w:line="360" w:lineRule="auto"/>
        <w:jc w:val="both"/>
        <w:rPr>
          <w:szCs w:val="24"/>
          <w:u w:val="single"/>
        </w:rPr>
      </w:pPr>
      <w:r w:rsidRPr="009F09AC">
        <w:rPr>
          <w:szCs w:val="24"/>
          <w:u w:val="single"/>
        </w:rPr>
        <w:t xml:space="preserve">Do zajęcia takiego stanowiska  przekonali nas przedstawiciele  Filmoteki Narodowej podczas II Forum.  Konieczne jest, naszym zdaniem, wcześniejsze zdefiniowane, z udziałem zainteresowanych środowisk, w tym ww. instytucji,  definicji „uporządkowanej kolekcji”. </w:t>
      </w:r>
      <w:r>
        <w:rPr>
          <w:szCs w:val="24"/>
          <w:u w:val="single"/>
        </w:rPr>
        <w:t xml:space="preserve"> </w:t>
      </w:r>
      <w:r w:rsidRPr="009F09AC">
        <w:rPr>
          <w:szCs w:val="24"/>
          <w:u w:val="single"/>
        </w:rPr>
        <w:t xml:space="preserve"> </w:t>
      </w:r>
      <w:r w:rsidR="005D0422">
        <w:rPr>
          <w:szCs w:val="24"/>
          <w:u w:val="single"/>
        </w:rPr>
        <w:br/>
      </w:r>
    </w:p>
    <w:p w:rsidR="00362158" w:rsidRPr="009F09AC" w:rsidRDefault="00362158" w:rsidP="00362158">
      <w:pPr>
        <w:spacing w:line="360" w:lineRule="auto"/>
        <w:jc w:val="both"/>
        <w:rPr>
          <w:b/>
          <w:szCs w:val="24"/>
          <w:u w:val="single"/>
        </w:rPr>
      </w:pPr>
      <w:r w:rsidRPr="009F09AC">
        <w:rPr>
          <w:b/>
          <w:szCs w:val="24"/>
          <w:u w:val="single"/>
        </w:rPr>
        <w:t>2.  Pytanie drugie:</w:t>
      </w:r>
    </w:p>
    <w:p w:rsidR="00362158" w:rsidRPr="009F09AC" w:rsidRDefault="00362158" w:rsidP="00362158">
      <w:pPr>
        <w:spacing w:line="360" w:lineRule="auto"/>
        <w:jc w:val="both"/>
        <w:rPr>
          <w:szCs w:val="24"/>
        </w:rPr>
      </w:pPr>
    </w:p>
    <w:p w:rsidR="00362158" w:rsidRPr="009F09AC" w:rsidRDefault="00362158" w:rsidP="00362158">
      <w:pPr>
        <w:spacing w:line="360" w:lineRule="auto"/>
        <w:jc w:val="both"/>
        <w:rPr>
          <w:szCs w:val="24"/>
        </w:rPr>
      </w:pPr>
      <w:r w:rsidRPr="009F09AC">
        <w:rPr>
          <w:szCs w:val="24"/>
        </w:rPr>
        <w:t>Czy regulacja polska powinna przewidywać możliwość odmowy udzielenia licencji na korzystanie   z dzieł osieroconych ze względu na konieczność ochrony autorskich praw osobistych? Jeśli tak, w     oparciu o jakie kryteria? Czy powinny zostać opracowane dodatkowe przesłanki ewentualnej odmowy udzielania licencji na tworzenie utworów zależnych?</w:t>
      </w:r>
    </w:p>
    <w:p w:rsidR="00362158" w:rsidRPr="009F09AC" w:rsidRDefault="00362158" w:rsidP="00362158">
      <w:pPr>
        <w:spacing w:line="360" w:lineRule="auto"/>
        <w:jc w:val="both"/>
        <w:rPr>
          <w:szCs w:val="24"/>
          <w:u w:val="single"/>
        </w:rPr>
      </w:pPr>
      <w:r w:rsidRPr="009F09AC">
        <w:rPr>
          <w:szCs w:val="24"/>
          <w:u w:val="single"/>
        </w:rPr>
        <w:t>Uważamy, że  polska regulacja prawna winna chronić autorskie prawa osobiste także w odniesieniu do dzieł osieroconych, przede wszystkim w taki  sposób, by uczynić zadość znanym  lub w pr</w:t>
      </w:r>
      <w:r>
        <w:rPr>
          <w:szCs w:val="24"/>
          <w:u w:val="single"/>
        </w:rPr>
        <w:t>osty sposób możliwym do ustalenia</w:t>
      </w:r>
      <w:r w:rsidRPr="009F09AC">
        <w:rPr>
          <w:szCs w:val="24"/>
          <w:u w:val="single"/>
        </w:rPr>
        <w:t>, zamiarom twórcy w odniesieniu do real</w:t>
      </w:r>
      <w:r>
        <w:rPr>
          <w:szCs w:val="24"/>
          <w:u w:val="single"/>
        </w:rPr>
        <w:t>izacji tychże praw (</w:t>
      </w:r>
      <w:r w:rsidRPr="009F09AC">
        <w:rPr>
          <w:szCs w:val="24"/>
          <w:u w:val="single"/>
        </w:rPr>
        <w:t>np. twórca mógł wyrazić za życia sprzeciw w odniesieniu do  upowszechniania jego dzieła, traktując je jako swoisty  błąd”, z poczucia wstydu lub innych okoliczności</w:t>
      </w:r>
      <w:r>
        <w:rPr>
          <w:szCs w:val="24"/>
          <w:u w:val="single"/>
        </w:rPr>
        <w:t xml:space="preserve"> natury osobistej</w:t>
      </w:r>
      <w:r w:rsidRPr="009F09AC">
        <w:rPr>
          <w:szCs w:val="24"/>
          <w:u w:val="single"/>
        </w:rPr>
        <w:t xml:space="preserve">, </w:t>
      </w:r>
      <w:r>
        <w:rPr>
          <w:szCs w:val="24"/>
          <w:u w:val="single"/>
        </w:rPr>
        <w:t>w szczególności</w:t>
      </w:r>
      <w:r w:rsidRPr="009F09AC">
        <w:rPr>
          <w:szCs w:val="24"/>
          <w:u w:val="single"/>
        </w:rPr>
        <w:t xml:space="preserve"> uznając, iż jego upowszechnianie jest hańbiące dla niego; możliwość hańby</w:t>
      </w:r>
      <w:r>
        <w:rPr>
          <w:szCs w:val="24"/>
          <w:u w:val="single"/>
        </w:rPr>
        <w:t xml:space="preserve"> stanowi przesłankę pozwalającą</w:t>
      </w:r>
      <w:r w:rsidRPr="009F09AC">
        <w:rPr>
          <w:szCs w:val="24"/>
          <w:u w:val="single"/>
        </w:rPr>
        <w:t xml:space="preserve"> świadkom na odmowę składania zeznań; prawa tego, nawet , jeżeli nie jest możliwe wysłuchanie twórcy, nie można go pozbawiać.</w:t>
      </w:r>
      <w:r>
        <w:rPr>
          <w:szCs w:val="24"/>
          <w:u w:val="single"/>
        </w:rPr>
        <w:t>)</w:t>
      </w:r>
      <w:r w:rsidRPr="009F09AC">
        <w:rPr>
          <w:szCs w:val="24"/>
          <w:u w:val="single"/>
        </w:rPr>
        <w:t xml:space="preserve"> </w:t>
      </w:r>
    </w:p>
    <w:p w:rsidR="00362158" w:rsidRPr="009F09AC" w:rsidRDefault="00362158" w:rsidP="00362158">
      <w:pPr>
        <w:spacing w:line="360" w:lineRule="auto"/>
        <w:jc w:val="both"/>
        <w:rPr>
          <w:szCs w:val="24"/>
          <w:u w:val="single"/>
        </w:rPr>
      </w:pPr>
      <w:r w:rsidRPr="009F09AC">
        <w:rPr>
          <w:szCs w:val="24"/>
          <w:u w:val="single"/>
        </w:rPr>
        <w:t>PIK jest zdania, że należy wprowadzić system uprawniający do odmowy udzielania licencji na tworzenie utworów zależnych. Nie można, naszym zdaniem, przedstawić wyczerpującego katalogu przesłanek tego rodzaju odmowy i być może należy się w tym przypadku posłużyć, trochę dyskrecjonalną, ale jednak, uwzględniającą interesy twórcy, formułą zwrotu niedookreślonego np. słusznych interesów twórcy/ twórców, dobrego imienia twórcy, praw twórcy do  wiernego oddawania jego przesłania</w:t>
      </w:r>
      <w:r>
        <w:rPr>
          <w:szCs w:val="24"/>
          <w:u w:val="single"/>
        </w:rPr>
        <w:t xml:space="preserve">. </w:t>
      </w:r>
      <w:r w:rsidRPr="009F09AC">
        <w:rPr>
          <w:szCs w:val="24"/>
          <w:u w:val="single"/>
        </w:rPr>
        <w:t>Nie przesądzamy w tym miejscu treści klauzuli generalnej wskazując jedynie możliwe rozwiązania. Wymagają one analizy, dyskusji i krytycznego podejścia. Jednocześnie uważamy, iż konieczne jest wskazanie  pewnych w drodze ustawowej, egzemplifikacji sytuacji</w:t>
      </w:r>
      <w:r>
        <w:rPr>
          <w:szCs w:val="24"/>
          <w:u w:val="single"/>
        </w:rPr>
        <w:t xml:space="preserve"> (np. W szczególności odmawia się udzielenia licencji, gdy..”) </w:t>
      </w:r>
      <w:r w:rsidRPr="009F09AC">
        <w:rPr>
          <w:szCs w:val="24"/>
          <w:u w:val="single"/>
        </w:rPr>
        <w:t>, w której odmowa winna nastąpić (np. upublicznione stanowisko twórcy</w:t>
      </w:r>
      <w:r>
        <w:rPr>
          <w:szCs w:val="24"/>
          <w:u w:val="single"/>
        </w:rPr>
        <w:t xml:space="preserve"> przeciwne określonemu sposobowi </w:t>
      </w:r>
      <w:r>
        <w:rPr>
          <w:szCs w:val="24"/>
          <w:u w:val="single"/>
        </w:rPr>
        <w:lastRenderedPageBreak/>
        <w:t>przetwarzania/adaptacji dzieła</w:t>
      </w:r>
      <w:r w:rsidRPr="009F09AC">
        <w:rPr>
          <w:szCs w:val="24"/>
          <w:u w:val="single"/>
        </w:rPr>
        <w:t xml:space="preserve">), a także </w:t>
      </w:r>
      <w:r>
        <w:rPr>
          <w:szCs w:val="24"/>
          <w:u w:val="single"/>
        </w:rPr>
        <w:t xml:space="preserve">spisanie </w:t>
      </w:r>
      <w:r w:rsidRPr="009F09AC">
        <w:rPr>
          <w:szCs w:val="24"/>
          <w:u w:val="single"/>
        </w:rPr>
        <w:t xml:space="preserve">okoliczności </w:t>
      </w:r>
      <w:r>
        <w:rPr>
          <w:szCs w:val="24"/>
          <w:u w:val="single"/>
        </w:rPr>
        <w:t>zobowiązujących</w:t>
      </w:r>
      <w:r w:rsidRPr="009F09AC">
        <w:rPr>
          <w:szCs w:val="24"/>
          <w:u w:val="single"/>
        </w:rPr>
        <w:t xml:space="preserve"> do szczególnego wysiłku decydentów np.  opracowanie dla celów reklam czy szerzej działalności marketingowej lub działalności zaangażowanej ideologicznie. </w:t>
      </w:r>
      <w:r w:rsidR="005D0422">
        <w:rPr>
          <w:szCs w:val="24"/>
          <w:u w:val="single"/>
        </w:rPr>
        <w:br/>
      </w:r>
    </w:p>
    <w:p w:rsidR="00362158" w:rsidRPr="009F09AC" w:rsidRDefault="00362158" w:rsidP="00362158">
      <w:pPr>
        <w:spacing w:line="360" w:lineRule="auto"/>
        <w:jc w:val="both"/>
        <w:rPr>
          <w:b/>
          <w:color w:val="000000"/>
          <w:szCs w:val="24"/>
          <w:u w:val="single"/>
        </w:rPr>
      </w:pPr>
      <w:r w:rsidRPr="009F09AC">
        <w:rPr>
          <w:b/>
          <w:color w:val="000000"/>
          <w:szCs w:val="24"/>
          <w:u w:val="single"/>
        </w:rPr>
        <w:t>3.Pytanie trzecie:</w:t>
      </w:r>
    </w:p>
    <w:p w:rsidR="00362158" w:rsidRPr="009F09AC" w:rsidRDefault="00362158" w:rsidP="00362158">
      <w:pPr>
        <w:spacing w:line="360" w:lineRule="auto"/>
        <w:jc w:val="both"/>
        <w:rPr>
          <w:color w:val="000000"/>
          <w:szCs w:val="24"/>
        </w:rPr>
      </w:pPr>
      <w:r w:rsidRPr="009F09AC">
        <w:rPr>
          <w:color w:val="000000"/>
          <w:szCs w:val="24"/>
        </w:rPr>
        <w:t>Czy regulacja polska powinna przewidywać możliwość zgłaszania przez podmioty trzecie  zastrzeżeń w trakcie procedury wpisywania utworu do rejestru dzieł osieroconych? Jeżeli tak, jakie powinny być jej elementy oraz jak powinny być określone uprawnienia i obowiązki biorących w niej udział podmiotów?</w:t>
      </w:r>
    </w:p>
    <w:p w:rsidR="00362158" w:rsidRPr="009F09AC" w:rsidRDefault="00362158" w:rsidP="00362158">
      <w:pPr>
        <w:spacing w:line="360" w:lineRule="auto"/>
        <w:jc w:val="both"/>
        <w:rPr>
          <w:szCs w:val="24"/>
          <w:u w:val="single"/>
        </w:rPr>
      </w:pPr>
      <w:r w:rsidRPr="009F09AC">
        <w:rPr>
          <w:szCs w:val="24"/>
          <w:u w:val="single"/>
        </w:rPr>
        <w:t>PIK uważa, że z jednej strony procedura dokonywania wpisu do rejestru dzieł osieroconych winna być w miarę prosta, z drugiej nie może pomijać możliwości zgłaszania  w toku poszukiwań podmiotów uprawnionych okoliczności, które  należy zbadać, tak, by nie uchybić ich prawom.   Sądzimy zatem, że w rejestrze należałoby odnotowywać w toku postępowania poszukiwawczego zgłoszenia informacji o toczących się postępowaniach mających na celu, bezpośrednio lub pośrednio, ustaleniu praw do tej kategorii dzieł, w szczególności postępowań spadkowych lub postępowań o uznanie twórców lub ich następców prawnych za zmarłych. Takie rozwiązanie czyniłoby pozwal</w:t>
      </w:r>
      <w:r>
        <w:rPr>
          <w:szCs w:val="24"/>
          <w:u w:val="single"/>
        </w:rPr>
        <w:t>ałoby mitygować wszelkie pertur</w:t>
      </w:r>
      <w:r w:rsidRPr="009F09AC">
        <w:rPr>
          <w:szCs w:val="24"/>
          <w:u w:val="single"/>
        </w:rPr>
        <w:t xml:space="preserve">bacje i ryzyka związane z ujawnieniem się uprawnionych już po ustaleniu, że dzieło ma status dzieła osieroconego. </w:t>
      </w:r>
    </w:p>
    <w:p w:rsidR="00362158" w:rsidRPr="009F09AC" w:rsidRDefault="00362158" w:rsidP="00362158">
      <w:pPr>
        <w:spacing w:line="360" w:lineRule="auto"/>
        <w:jc w:val="both"/>
        <w:rPr>
          <w:szCs w:val="24"/>
          <w:u w:val="single"/>
        </w:rPr>
      </w:pPr>
    </w:p>
    <w:p w:rsidR="00362158" w:rsidRPr="009F09AC" w:rsidRDefault="00362158" w:rsidP="00362158">
      <w:pPr>
        <w:spacing w:line="360" w:lineRule="auto"/>
        <w:jc w:val="both"/>
        <w:rPr>
          <w:b/>
          <w:szCs w:val="24"/>
          <w:u w:val="single"/>
        </w:rPr>
      </w:pPr>
      <w:r w:rsidRPr="009F09AC">
        <w:rPr>
          <w:b/>
          <w:szCs w:val="24"/>
          <w:u w:val="single"/>
        </w:rPr>
        <w:t>4. Pytanie czwarte:</w:t>
      </w:r>
    </w:p>
    <w:p w:rsidR="00362158" w:rsidRPr="003A5CA8" w:rsidRDefault="00362158" w:rsidP="00362158">
      <w:pPr>
        <w:spacing w:line="360" w:lineRule="auto"/>
        <w:jc w:val="both"/>
        <w:rPr>
          <w:szCs w:val="24"/>
        </w:rPr>
      </w:pPr>
      <w:r w:rsidRPr="003A5CA8">
        <w:rPr>
          <w:iCs/>
          <w:szCs w:val="24"/>
        </w:rPr>
        <w:t>W jaki sposób powinny funkcjonować partnerstwa publiczno-prywatne i jak w tego typu relacji powinien wyglądać podział praw i obowiązków ?</w:t>
      </w:r>
    </w:p>
    <w:p w:rsidR="00362158" w:rsidRPr="009F09AC" w:rsidRDefault="00362158" w:rsidP="00362158">
      <w:pPr>
        <w:spacing w:line="360" w:lineRule="auto"/>
        <w:ind w:left="-284"/>
        <w:jc w:val="both"/>
        <w:rPr>
          <w:b/>
          <w:szCs w:val="24"/>
          <w:u w:val="single"/>
        </w:rPr>
      </w:pPr>
    </w:p>
    <w:p w:rsidR="00362158" w:rsidRPr="003A5CA8" w:rsidRDefault="00362158" w:rsidP="00362158">
      <w:pPr>
        <w:spacing w:line="360" w:lineRule="auto"/>
        <w:jc w:val="both"/>
        <w:rPr>
          <w:szCs w:val="24"/>
          <w:u w:val="single"/>
        </w:rPr>
      </w:pPr>
      <w:r w:rsidRPr="003A5CA8">
        <w:rPr>
          <w:szCs w:val="24"/>
          <w:u w:val="single"/>
        </w:rPr>
        <w:t xml:space="preserve">To jedno z tych pytań, na które nie ma dobrej odpowiedzi. Nikt jeszcze w Europie nie wymyślił właściwych rozwiązań. Być może takowe nie istnieją. Uważamy jednak, iż wszelkie rozwiązania prawne winny iść w kierunku równorzędnego traktowania obu stron relacji prawnej - co może być trudne w świetle przepisów prawa UE dot. sposobu wydatkowania środków publicznych -  i  odpowiedzialności stron na zasadach przewidzianych w prawie cywilnym.  Przy projektowaniu instytucji prawnych należy uwzględnić na tyle, na ile jest to możliwe, zasadę swobody umów. Być może wzorce niemieckie stanowiłyby w tym zakresie jakiś poziom odniesienia. </w:t>
      </w:r>
    </w:p>
    <w:p w:rsidR="00362158" w:rsidRPr="009F09AC" w:rsidRDefault="00362158" w:rsidP="00362158">
      <w:pPr>
        <w:spacing w:line="360" w:lineRule="auto"/>
        <w:ind w:left="-284"/>
        <w:jc w:val="both"/>
        <w:rPr>
          <w:b/>
          <w:szCs w:val="24"/>
          <w:u w:val="single"/>
        </w:rPr>
      </w:pPr>
    </w:p>
    <w:p w:rsidR="00362158" w:rsidRPr="009F09AC" w:rsidRDefault="00362158" w:rsidP="00362158">
      <w:pPr>
        <w:spacing w:line="360" w:lineRule="auto"/>
        <w:ind w:left="-284"/>
        <w:jc w:val="both"/>
        <w:rPr>
          <w:b/>
          <w:szCs w:val="24"/>
          <w:u w:val="single"/>
        </w:rPr>
      </w:pPr>
      <w:r w:rsidRPr="009F09AC">
        <w:rPr>
          <w:b/>
          <w:szCs w:val="24"/>
          <w:u w:val="single"/>
        </w:rPr>
        <w:t>5. Pytanie piąte</w:t>
      </w:r>
    </w:p>
    <w:p w:rsidR="00362158" w:rsidRPr="009F09AC" w:rsidRDefault="00362158" w:rsidP="00362158">
      <w:pPr>
        <w:spacing w:line="360" w:lineRule="auto"/>
        <w:jc w:val="both"/>
        <w:rPr>
          <w:szCs w:val="24"/>
        </w:rPr>
      </w:pPr>
      <w:r w:rsidRPr="009F09AC">
        <w:rPr>
          <w:szCs w:val="24"/>
        </w:rPr>
        <w:t xml:space="preserve">Czy uważają Państwo za zasadne utrzymanie finansowania Funduszu Promocji Twórczości poprzez opłaty obciążające producentów i wydawców na podstawie art. 40 pr. aut? </w:t>
      </w:r>
    </w:p>
    <w:p w:rsidR="00362158" w:rsidRPr="003A5CA8" w:rsidRDefault="00362158" w:rsidP="00362158">
      <w:pPr>
        <w:spacing w:line="360" w:lineRule="auto"/>
        <w:jc w:val="both"/>
        <w:rPr>
          <w:szCs w:val="24"/>
          <w:u w:val="single"/>
        </w:rPr>
      </w:pPr>
      <w:r w:rsidRPr="003A5CA8">
        <w:rPr>
          <w:szCs w:val="24"/>
          <w:u w:val="single"/>
        </w:rPr>
        <w:t xml:space="preserve">Uważamy, że ten sposób finasowania należy wyeliminować. Pozwalamy sobie jednocześnie na pominięcie argumentacji, bo chyba wszystko, co można było powiedzieć na ten temat, zostało już powiedziane. </w:t>
      </w:r>
      <w:r w:rsidR="005D0422">
        <w:rPr>
          <w:szCs w:val="24"/>
          <w:u w:val="single"/>
        </w:rPr>
        <w:br/>
      </w:r>
    </w:p>
    <w:p w:rsidR="00362158" w:rsidRPr="009F09AC" w:rsidRDefault="00362158" w:rsidP="00362158">
      <w:pPr>
        <w:spacing w:line="360" w:lineRule="auto"/>
        <w:jc w:val="both"/>
        <w:rPr>
          <w:b/>
          <w:szCs w:val="24"/>
          <w:u w:val="single"/>
        </w:rPr>
      </w:pPr>
      <w:r w:rsidRPr="009F09AC">
        <w:rPr>
          <w:b/>
          <w:szCs w:val="24"/>
          <w:u w:val="single"/>
        </w:rPr>
        <w:t>6. Pytanie szóste</w:t>
      </w:r>
    </w:p>
    <w:p w:rsidR="00362158" w:rsidRPr="009F09AC" w:rsidRDefault="00362158" w:rsidP="00362158">
      <w:pPr>
        <w:spacing w:line="360" w:lineRule="auto"/>
        <w:jc w:val="both"/>
        <w:rPr>
          <w:szCs w:val="24"/>
        </w:rPr>
      </w:pPr>
      <w:r w:rsidRPr="009F09AC">
        <w:rPr>
          <w:szCs w:val="24"/>
        </w:rPr>
        <w:t>Jakie mogą być zdaniem Państwa inne niż określone dotąd w art. 112 pr. aut. rodzaje źródeł finansowania funduszu?</w:t>
      </w:r>
    </w:p>
    <w:p w:rsidR="00362158" w:rsidRPr="003A5CA8" w:rsidRDefault="00362158" w:rsidP="00362158">
      <w:pPr>
        <w:spacing w:line="360" w:lineRule="auto"/>
        <w:jc w:val="both"/>
        <w:rPr>
          <w:szCs w:val="24"/>
          <w:u w:val="single"/>
        </w:rPr>
      </w:pPr>
      <w:r w:rsidRPr="003A5CA8">
        <w:rPr>
          <w:szCs w:val="24"/>
          <w:u w:val="single"/>
        </w:rPr>
        <w:t xml:space="preserve">Finansowanie kultury i twórców winno spoczywać na Państwie i to ono jako takie jest zobowiązane do poszukiwania źródeł finansowania. Być może, jakiś ułamek dochodów budżetu Państwa, których źródłem są wartości generowane przez szeroko pojętą kulturę, winien trafiać właśnie do Funduszu Promocji Twórczości. </w:t>
      </w:r>
    </w:p>
    <w:p w:rsidR="00362158" w:rsidRPr="009F09AC" w:rsidRDefault="00362158" w:rsidP="00362158">
      <w:pPr>
        <w:spacing w:line="360" w:lineRule="auto"/>
        <w:jc w:val="both"/>
        <w:rPr>
          <w:szCs w:val="24"/>
        </w:rPr>
      </w:pPr>
    </w:p>
    <w:p w:rsidR="00362158" w:rsidRPr="009F09AC" w:rsidRDefault="00362158" w:rsidP="00362158">
      <w:pPr>
        <w:spacing w:line="360" w:lineRule="auto"/>
        <w:jc w:val="both"/>
        <w:rPr>
          <w:b/>
          <w:szCs w:val="24"/>
          <w:u w:val="single"/>
        </w:rPr>
      </w:pPr>
      <w:r w:rsidRPr="009F09AC">
        <w:rPr>
          <w:b/>
          <w:szCs w:val="24"/>
          <w:u w:val="single"/>
        </w:rPr>
        <w:t>7. Pytanie siódme</w:t>
      </w:r>
    </w:p>
    <w:p w:rsidR="00362158" w:rsidRPr="009F09AC" w:rsidRDefault="00362158" w:rsidP="00362158">
      <w:pPr>
        <w:spacing w:line="360" w:lineRule="auto"/>
        <w:jc w:val="both"/>
        <w:rPr>
          <w:szCs w:val="24"/>
        </w:rPr>
      </w:pPr>
      <w:r w:rsidRPr="009F09AC">
        <w:rPr>
          <w:szCs w:val="24"/>
        </w:rPr>
        <w:t xml:space="preserve">Czy zdaniem Państwa jest uzasadnione, aby środki pochodzące z opłat licencyjnych związanych z korzystaniem z dzieł osieroconych przez podmioty inne niż określone w dyrektywie 2012/28/UE jako beneficjenci dozwolonego użytku, po upływie określonego terminu od udzielenia licencji przez organizację zbiorowego zarządzania zasilały Fundusz Promocji Twórczości? </w:t>
      </w:r>
    </w:p>
    <w:p w:rsidR="00362158" w:rsidRPr="003A5CA8" w:rsidRDefault="00362158" w:rsidP="00362158">
      <w:pPr>
        <w:spacing w:line="360" w:lineRule="auto"/>
        <w:jc w:val="both"/>
        <w:rPr>
          <w:szCs w:val="24"/>
          <w:u w:val="single"/>
        </w:rPr>
      </w:pPr>
      <w:r w:rsidRPr="003A5CA8">
        <w:rPr>
          <w:szCs w:val="24"/>
          <w:u w:val="single"/>
        </w:rPr>
        <w:t xml:space="preserve">Tak, uważamy, że to rozwiązanie warte rozważenia. </w:t>
      </w:r>
    </w:p>
    <w:p w:rsidR="00362158" w:rsidRPr="009F09AC" w:rsidRDefault="00362158" w:rsidP="00362158">
      <w:pPr>
        <w:spacing w:line="360" w:lineRule="auto"/>
        <w:jc w:val="both"/>
        <w:rPr>
          <w:szCs w:val="24"/>
        </w:rPr>
      </w:pPr>
    </w:p>
    <w:p w:rsidR="00362158" w:rsidRPr="009F09AC" w:rsidRDefault="00362158" w:rsidP="00362158">
      <w:pPr>
        <w:spacing w:line="360" w:lineRule="auto"/>
        <w:jc w:val="both"/>
        <w:rPr>
          <w:b/>
          <w:szCs w:val="24"/>
          <w:u w:val="single"/>
        </w:rPr>
      </w:pPr>
      <w:r w:rsidRPr="009F09AC">
        <w:rPr>
          <w:b/>
          <w:szCs w:val="24"/>
          <w:u w:val="single"/>
        </w:rPr>
        <w:t>8. Pytanie ósme</w:t>
      </w:r>
    </w:p>
    <w:p w:rsidR="00362158" w:rsidRPr="009F09AC" w:rsidRDefault="00362158" w:rsidP="00362158">
      <w:pPr>
        <w:spacing w:line="360" w:lineRule="auto"/>
        <w:jc w:val="both"/>
        <w:rPr>
          <w:szCs w:val="24"/>
        </w:rPr>
      </w:pPr>
      <w:r w:rsidRPr="009F09AC">
        <w:rPr>
          <w:szCs w:val="24"/>
        </w:rPr>
        <w:t xml:space="preserve">Czy zgadzają się Państwo z propozycją poszerzenia celów, na jakie mogą być przeznaczane środki Funduszu Promocji Twórczości zaproponowaną w pkt 19 niniejszego opracowania? </w:t>
      </w:r>
    </w:p>
    <w:p w:rsidR="005D0422" w:rsidRDefault="00362158" w:rsidP="00362158">
      <w:pPr>
        <w:spacing w:line="360" w:lineRule="auto"/>
        <w:jc w:val="both"/>
        <w:rPr>
          <w:b/>
          <w:i/>
          <w:szCs w:val="24"/>
        </w:rPr>
      </w:pPr>
      <w:r w:rsidRPr="003A5CA8">
        <w:rPr>
          <w:szCs w:val="24"/>
          <w:u w:val="single"/>
        </w:rPr>
        <w:t>Tak, uważamy, że cele t</w:t>
      </w:r>
      <w:r w:rsidR="005D0422">
        <w:rPr>
          <w:szCs w:val="24"/>
          <w:u w:val="single"/>
        </w:rPr>
        <w:t>e winny zostać uwzględnione.</w:t>
      </w:r>
      <w:r w:rsidR="005D0422">
        <w:rPr>
          <w:szCs w:val="24"/>
          <w:u w:val="single"/>
        </w:rPr>
        <w:br/>
      </w:r>
    </w:p>
    <w:p w:rsidR="00362158" w:rsidRPr="009F09AC" w:rsidRDefault="005D0422" w:rsidP="00362158">
      <w:pPr>
        <w:spacing w:line="360" w:lineRule="auto"/>
        <w:jc w:val="both"/>
        <w:rPr>
          <w:szCs w:val="24"/>
        </w:rPr>
      </w:pPr>
      <w:bookmarkStart w:id="0" w:name="_GoBack"/>
      <w:bookmarkEnd w:id="0"/>
      <w:r w:rsidRPr="005D0422">
        <w:rPr>
          <w:b/>
          <w:i/>
          <w:szCs w:val="24"/>
        </w:rPr>
        <w:t xml:space="preserve">Sporządził/a: mec. L. </w:t>
      </w:r>
      <w:proofErr w:type="spellStart"/>
      <w:r w:rsidRPr="005D0422">
        <w:rPr>
          <w:b/>
          <w:i/>
          <w:szCs w:val="24"/>
        </w:rPr>
        <w:t>Wengler</w:t>
      </w:r>
      <w:proofErr w:type="spellEnd"/>
      <w:r w:rsidRPr="005D0422">
        <w:rPr>
          <w:b/>
          <w:i/>
          <w:szCs w:val="24"/>
        </w:rPr>
        <w:t>/ dr. G. Szarszewska</w:t>
      </w:r>
    </w:p>
    <w:p w:rsidR="00362158" w:rsidRPr="009F09AC" w:rsidRDefault="00362158" w:rsidP="00362158">
      <w:pPr>
        <w:spacing w:line="360" w:lineRule="auto"/>
        <w:jc w:val="both"/>
        <w:rPr>
          <w:szCs w:val="24"/>
        </w:rPr>
      </w:pPr>
    </w:p>
    <w:p w:rsidR="00362158" w:rsidRPr="009F09AC" w:rsidRDefault="00362158" w:rsidP="00362158">
      <w:pPr>
        <w:spacing w:line="360" w:lineRule="auto"/>
        <w:jc w:val="both"/>
        <w:rPr>
          <w:szCs w:val="24"/>
        </w:rPr>
      </w:pPr>
    </w:p>
    <w:p w:rsidR="00362158" w:rsidRPr="009F09AC" w:rsidRDefault="00362158" w:rsidP="00362158">
      <w:pPr>
        <w:spacing w:line="360" w:lineRule="auto"/>
        <w:jc w:val="both"/>
        <w:rPr>
          <w:szCs w:val="24"/>
        </w:rPr>
      </w:pPr>
    </w:p>
    <w:p w:rsidR="00362158" w:rsidRDefault="00362158"/>
    <w:p w:rsidR="00876B60" w:rsidRDefault="00876B60"/>
    <w:sectPr w:rsidR="00876B60">
      <w:headerReference w:type="default" r:id="rId8"/>
      <w:footerReference w:type="default" r:id="rId9"/>
      <w:pgSz w:w="11906" w:h="16838"/>
      <w:pgMar w:top="1979" w:right="1134" w:bottom="1696"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446" w:rsidRDefault="00785446">
      <w:r>
        <w:separator/>
      </w:r>
    </w:p>
  </w:endnote>
  <w:endnote w:type="continuationSeparator" w:id="0">
    <w:p w:rsidR="00785446" w:rsidRDefault="0078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549011"/>
      <w:docPartObj>
        <w:docPartGallery w:val="Page Numbers (Bottom of Page)"/>
        <w:docPartUnique/>
      </w:docPartObj>
    </w:sdtPr>
    <w:sdtContent>
      <w:p w:rsidR="005D0422" w:rsidRDefault="005D0422">
        <w:pPr>
          <w:pStyle w:val="Stopka"/>
          <w:jc w:val="right"/>
        </w:pPr>
        <w:r>
          <w:fldChar w:fldCharType="begin"/>
        </w:r>
        <w:r>
          <w:instrText>PAGE   \* MERGEFORMAT</w:instrText>
        </w:r>
        <w:r>
          <w:fldChar w:fldCharType="separate"/>
        </w:r>
        <w:r>
          <w:rPr>
            <w:noProof/>
          </w:rPr>
          <w:t>1</w:t>
        </w:r>
        <w:r>
          <w:fldChar w:fldCharType="end"/>
        </w:r>
      </w:p>
    </w:sdtContent>
  </w:sdt>
  <w:p w:rsidR="00876B60" w:rsidRDefault="00876B60">
    <w:pPr>
      <w:pStyle w:val="Stopka"/>
      <w:spacing w:after="2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446" w:rsidRDefault="00785446">
      <w:r>
        <w:separator/>
      </w:r>
    </w:p>
  </w:footnote>
  <w:footnote w:type="continuationSeparator" w:id="0">
    <w:p w:rsidR="00785446" w:rsidRDefault="00785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60" w:rsidRDefault="00DF13FA">
    <w:pPr>
      <w:pStyle w:val="WW-Nagwek11111111111111"/>
      <w:jc w:val="center"/>
    </w:pPr>
    <w:r>
      <w:rPr>
        <w:noProof/>
        <w:lang w:eastAsia="pl-PL" w:bidi="ar-SA"/>
      </w:rPr>
      <w:drawing>
        <wp:anchor distT="0" distB="0" distL="0" distR="0" simplePos="0" relativeHeight="251657216" behindDoc="0" locked="0" layoutInCell="1" allowOverlap="1">
          <wp:simplePos x="0" y="0"/>
          <wp:positionH relativeFrom="column">
            <wp:align>center</wp:align>
          </wp:positionH>
          <wp:positionV relativeFrom="paragraph">
            <wp:posOffset>0</wp:posOffset>
          </wp:positionV>
          <wp:extent cx="6119495" cy="69532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695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843A7"/>
    <w:multiLevelType w:val="hybridMultilevel"/>
    <w:tmpl w:val="A98E3BA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71"/>
    <w:rsid w:val="001E5A71"/>
    <w:rsid w:val="00362158"/>
    <w:rsid w:val="003A67DA"/>
    <w:rsid w:val="005D0422"/>
    <w:rsid w:val="00785446"/>
    <w:rsid w:val="00876B60"/>
    <w:rsid w:val="00DF13FA"/>
    <w:rsid w:val="00E2101E"/>
    <w:rsid w:val="00F54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kern w:val="1"/>
      <w:sz w:val="24"/>
      <w:lang w:eastAsia="hi-IN" w:bidi="hi-IN"/>
    </w:rPr>
  </w:style>
  <w:style w:type="character" w:default="1" w:styleId="Domylnaczcionkaakapitu">
    <w:name w:val="Default Paragraph Font"/>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styleId="Hipercze">
    <w:name w:val="Hyperlink"/>
    <w:rPr>
      <w:color w:val="000080"/>
      <w:u w:val="single"/>
      <w:lang/>
    </w:rPr>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rPr>
  </w:style>
  <w:style w:type="paragraph" w:customStyle="1" w:styleId="Indeks">
    <w:name w:val="Indeks"/>
    <w:basedOn w:val="Normalny"/>
    <w:pPr>
      <w:suppressLineNumbers/>
    </w:pPr>
  </w:style>
  <w:style w:type="paragraph" w:styleId="Nagwek">
    <w:name w:val="header"/>
    <w:basedOn w:val="Normalny"/>
    <w:next w:val="Tekstpodstawowy"/>
    <w:pPr>
      <w:keepNext/>
      <w:spacing w:before="240" w:after="120"/>
    </w:pPr>
    <w:rPr>
      <w:rFonts w:ascii="Arial" w:eastAsia="Lucida Sans Unicode" w:hAnsi="Arial" w:cs="Mangal"/>
      <w:sz w:val="28"/>
      <w:szCs w:val="28"/>
    </w:rPr>
  </w:style>
  <w:style w:type="paragraph" w:customStyle="1" w:styleId="Nagwek0">
    <w:name w:val="Nag?ówek"/>
    <w:basedOn w:val="Normalny"/>
    <w:next w:val="Tekstpodstawowy"/>
    <w:pPr>
      <w:keepNext/>
      <w:spacing w:before="240" w:after="120"/>
    </w:pPr>
    <w:rPr>
      <w:rFonts w:ascii="Arial" w:hAnsi="Arial"/>
      <w:sz w:val="28"/>
    </w:rPr>
  </w:style>
  <w:style w:type="paragraph" w:customStyle="1" w:styleId="WW-Nagwek">
    <w:name w:val="WW-Nag?ówek"/>
    <w:basedOn w:val="Normalny"/>
    <w:next w:val="Tekstpodstawowy"/>
    <w:pPr>
      <w:keepNext/>
      <w:spacing w:before="240" w:after="120"/>
    </w:pPr>
    <w:rPr>
      <w:rFonts w:ascii="Arial" w:hAnsi="Arial"/>
      <w:sz w:val="28"/>
    </w:rPr>
  </w:style>
  <w:style w:type="paragraph" w:customStyle="1" w:styleId="WW-Nagwek1">
    <w:name w:val="WW-Nag?ówek1"/>
    <w:basedOn w:val="Normalny"/>
    <w:next w:val="Tekstpodstawowy"/>
    <w:pPr>
      <w:keepNext/>
      <w:spacing w:before="240" w:after="120"/>
    </w:pPr>
    <w:rPr>
      <w:rFonts w:ascii="Arial" w:hAnsi="Arial"/>
      <w:sz w:val="28"/>
    </w:rPr>
  </w:style>
  <w:style w:type="paragraph" w:customStyle="1" w:styleId="WW-Nagwek11">
    <w:name w:val="WW-Nag?ówek11"/>
    <w:basedOn w:val="Normalny"/>
    <w:next w:val="Tekstpodstawowy"/>
    <w:pPr>
      <w:keepNext/>
      <w:spacing w:before="240" w:after="120"/>
    </w:pPr>
    <w:rPr>
      <w:rFonts w:ascii="Arial" w:hAnsi="Arial"/>
      <w:sz w:val="28"/>
    </w:rPr>
  </w:style>
  <w:style w:type="paragraph" w:customStyle="1" w:styleId="WW-Nagwek111">
    <w:name w:val="WW-Nag?ówek111"/>
    <w:basedOn w:val="Normalny"/>
    <w:next w:val="Tekstpodstawowy"/>
    <w:pPr>
      <w:keepNext/>
      <w:spacing w:before="240" w:after="120"/>
    </w:pPr>
    <w:rPr>
      <w:rFonts w:ascii="Arial" w:hAnsi="Arial"/>
      <w:sz w:val="28"/>
    </w:rPr>
  </w:style>
  <w:style w:type="paragraph" w:customStyle="1" w:styleId="WW-Nagwek1111">
    <w:name w:val="WW-Nag?ówek1111"/>
    <w:basedOn w:val="Normalny"/>
    <w:next w:val="Tekstpodstawowy"/>
    <w:pPr>
      <w:keepNext/>
      <w:spacing w:before="240" w:after="120"/>
    </w:pPr>
    <w:rPr>
      <w:rFonts w:ascii="Arial" w:hAnsi="Arial"/>
      <w:sz w:val="28"/>
    </w:rPr>
  </w:style>
  <w:style w:type="paragraph" w:customStyle="1" w:styleId="WW-Nagwek11111">
    <w:name w:val="WW-Nag?ówek11111"/>
    <w:basedOn w:val="Normalny"/>
    <w:next w:val="Tekstpodstawowy"/>
    <w:pPr>
      <w:keepNext/>
      <w:spacing w:before="240" w:after="120"/>
    </w:pPr>
    <w:rPr>
      <w:rFonts w:ascii="Arial" w:hAnsi="Arial"/>
      <w:sz w:val="28"/>
    </w:rPr>
  </w:style>
  <w:style w:type="paragraph" w:customStyle="1" w:styleId="WW-Nagwek111111">
    <w:name w:val="WW-Nag?ówek111111"/>
    <w:basedOn w:val="Normalny"/>
    <w:next w:val="Tekstpodstawowy"/>
    <w:pPr>
      <w:keepNext/>
      <w:spacing w:before="240" w:after="120"/>
    </w:pPr>
    <w:rPr>
      <w:rFonts w:ascii="Arial" w:hAnsi="Arial"/>
      <w:sz w:val="28"/>
    </w:rPr>
  </w:style>
  <w:style w:type="paragraph" w:customStyle="1" w:styleId="WW-Nagwek1111111">
    <w:name w:val="WW-Nag?ówek1111111"/>
    <w:basedOn w:val="Normalny"/>
    <w:next w:val="Tekstpodstawowy"/>
    <w:pPr>
      <w:keepNext/>
      <w:spacing w:before="240" w:after="120"/>
    </w:pPr>
    <w:rPr>
      <w:rFonts w:ascii="Arial" w:hAnsi="Arial"/>
      <w:sz w:val="28"/>
    </w:rPr>
  </w:style>
  <w:style w:type="paragraph" w:customStyle="1" w:styleId="WW-Nagwek11111111">
    <w:name w:val="WW-Nag?ówek11111111"/>
    <w:basedOn w:val="Normalny"/>
    <w:next w:val="Tekstpodstawowy"/>
    <w:pPr>
      <w:keepNext/>
      <w:spacing w:before="240" w:after="120"/>
    </w:pPr>
    <w:rPr>
      <w:rFonts w:ascii="Arial" w:hAnsi="Arial"/>
      <w:sz w:val="28"/>
    </w:rPr>
  </w:style>
  <w:style w:type="paragraph" w:customStyle="1" w:styleId="WW-Nagwek111111111">
    <w:name w:val="WW-Nag?ówek111111111"/>
    <w:basedOn w:val="Normalny"/>
    <w:next w:val="Tekstpodstawowy"/>
    <w:pPr>
      <w:keepNext/>
      <w:spacing w:before="240" w:after="120"/>
    </w:pPr>
    <w:rPr>
      <w:rFonts w:ascii="Arial" w:hAnsi="Arial"/>
      <w:sz w:val="28"/>
    </w:rPr>
  </w:style>
  <w:style w:type="paragraph" w:customStyle="1" w:styleId="WW-Nagwek1111111111">
    <w:name w:val="WW-Nag?ówek1111111111"/>
    <w:basedOn w:val="Normalny"/>
    <w:next w:val="Tekstpodstawowy"/>
    <w:pPr>
      <w:keepNext/>
      <w:spacing w:before="240" w:after="120"/>
    </w:pPr>
    <w:rPr>
      <w:rFonts w:ascii="Arial" w:hAnsi="Arial"/>
      <w:sz w:val="28"/>
    </w:rPr>
  </w:style>
  <w:style w:type="paragraph" w:customStyle="1" w:styleId="WW-Nagwek11111111111">
    <w:name w:val="WW-Nag?ówek11111111111"/>
    <w:basedOn w:val="Normalny"/>
    <w:next w:val="Tekstpodstawowy"/>
    <w:pPr>
      <w:keepNext/>
      <w:spacing w:before="240" w:after="120"/>
    </w:pPr>
    <w:rPr>
      <w:rFonts w:ascii="Arial" w:hAnsi="Arial"/>
      <w:sz w:val="28"/>
    </w:rPr>
  </w:style>
  <w:style w:type="paragraph" w:customStyle="1" w:styleId="WW-Nagwek111111111111">
    <w:name w:val="WW-Nag?ówek111111111111"/>
    <w:basedOn w:val="Normalny"/>
    <w:next w:val="Tekstpodstawowy"/>
    <w:pPr>
      <w:keepNext/>
      <w:spacing w:before="240" w:after="120"/>
    </w:pPr>
    <w:rPr>
      <w:rFonts w:ascii="Arial" w:hAnsi="Arial"/>
      <w:sz w:val="28"/>
    </w:rPr>
  </w:style>
  <w:style w:type="paragraph" w:customStyle="1" w:styleId="WW-Nagwek1111111111111">
    <w:name w:val="WW-Nag?ówek1111111111111"/>
    <w:basedOn w:val="Normalny"/>
    <w:next w:val="Tekstpodstawowy"/>
    <w:pPr>
      <w:keepNext/>
      <w:spacing w:before="240" w:after="120"/>
    </w:pPr>
    <w:rPr>
      <w:rFonts w:ascii="Arial" w:hAnsi="Arial"/>
      <w:sz w:val="28"/>
    </w:rPr>
  </w:style>
  <w:style w:type="paragraph" w:customStyle="1" w:styleId="WW-Nagwek11111111111111">
    <w:name w:val="WW-Nag?ówek11111111111111"/>
    <w:basedOn w:val="Normalny"/>
    <w:next w:val="Tekstpodstawowy"/>
    <w:pPr>
      <w:keepNext/>
      <w:spacing w:before="240" w:after="120"/>
    </w:pPr>
    <w:rPr>
      <w:rFonts w:ascii="Arial" w:hAnsi="Arial"/>
      <w:sz w:val="28"/>
    </w:rPr>
  </w:style>
  <w:style w:type="paragraph" w:styleId="Stopka">
    <w:name w:val="footer"/>
    <w:basedOn w:val="Normalny"/>
    <w:link w:val="StopkaZnak"/>
    <w:uiPriority w:val="99"/>
    <w:pPr>
      <w:suppressLineNumbers/>
      <w:tabs>
        <w:tab w:val="center" w:pos="4819"/>
        <w:tab w:val="right" w:pos="9638"/>
      </w:tabs>
    </w:pPr>
  </w:style>
  <w:style w:type="paragraph" w:customStyle="1" w:styleId="Zawartoramki">
    <w:name w:val="Zawarto?? ramki"/>
    <w:basedOn w:val="Tekstpodstawowy"/>
  </w:style>
  <w:style w:type="paragraph" w:customStyle="1" w:styleId="Zawartotabeli">
    <w:name w:val="Zawarto?? tabeli"/>
    <w:basedOn w:val="Normalny"/>
    <w:pPr>
      <w:suppressLineNumbers/>
    </w:pPr>
  </w:style>
  <w:style w:type="paragraph" w:customStyle="1" w:styleId="disorder">
    <w:name w:val="disorder"/>
    <w:basedOn w:val="Normalny"/>
    <w:qFormat/>
    <w:rsid w:val="003A67DA"/>
    <w:pPr>
      <w:widowControl/>
      <w:suppressAutoHyphens w:val="0"/>
      <w:jc w:val="both"/>
    </w:pPr>
    <w:rPr>
      <w:rFonts w:eastAsia="Calibri"/>
      <w:kern w:val="0"/>
      <w:szCs w:val="22"/>
      <w:lang w:eastAsia="en-US" w:bidi="ar-SA"/>
    </w:rPr>
  </w:style>
  <w:style w:type="paragraph" w:styleId="Zwykytekst">
    <w:name w:val="Plain Text"/>
    <w:basedOn w:val="Normalny"/>
    <w:link w:val="ZwykytekstZnak"/>
    <w:uiPriority w:val="99"/>
    <w:unhideWhenUsed/>
    <w:rsid w:val="00362158"/>
    <w:pPr>
      <w:widowControl/>
      <w:suppressAutoHyphens w:val="0"/>
    </w:pPr>
    <w:rPr>
      <w:rFonts w:ascii="Calibri" w:eastAsia="Calibri" w:hAnsi="Calibri"/>
      <w:kern w:val="0"/>
      <w:sz w:val="22"/>
      <w:szCs w:val="21"/>
      <w:lang w:eastAsia="en-US" w:bidi="ar-SA"/>
    </w:rPr>
  </w:style>
  <w:style w:type="character" w:customStyle="1" w:styleId="ZwykytekstZnak">
    <w:name w:val="Zwykły tekst Znak"/>
    <w:basedOn w:val="Domylnaczcionkaakapitu"/>
    <w:link w:val="Zwykytekst"/>
    <w:uiPriority w:val="99"/>
    <w:rsid w:val="00362158"/>
    <w:rPr>
      <w:rFonts w:ascii="Calibri" w:eastAsia="Calibri" w:hAnsi="Calibri"/>
      <w:sz w:val="22"/>
      <w:szCs w:val="21"/>
      <w:lang w:eastAsia="en-US"/>
    </w:rPr>
  </w:style>
  <w:style w:type="paragraph" w:styleId="Akapitzlist">
    <w:name w:val="List Paragraph"/>
    <w:basedOn w:val="Normalny"/>
    <w:uiPriority w:val="34"/>
    <w:qFormat/>
    <w:rsid w:val="00362158"/>
    <w:pPr>
      <w:widowControl/>
      <w:suppressAutoHyphens w:val="0"/>
      <w:spacing w:after="200" w:line="276" w:lineRule="auto"/>
      <w:ind w:left="720"/>
      <w:contextualSpacing/>
    </w:pPr>
    <w:rPr>
      <w:rFonts w:ascii="Calibri" w:eastAsia="Calibri" w:hAnsi="Calibri"/>
      <w:kern w:val="0"/>
      <w:sz w:val="22"/>
      <w:szCs w:val="22"/>
      <w:lang w:eastAsia="en-US" w:bidi="ar-SA"/>
    </w:rPr>
  </w:style>
  <w:style w:type="paragraph" w:styleId="Bezodstpw">
    <w:name w:val="No Spacing"/>
    <w:uiPriority w:val="1"/>
    <w:qFormat/>
    <w:rsid w:val="00362158"/>
    <w:pPr>
      <w:spacing w:line="360" w:lineRule="auto"/>
      <w:jc w:val="both"/>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5D0422"/>
    <w:rPr>
      <w:kern w:val="1"/>
      <w:sz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widowControl w:val="0"/>
      <w:suppressAutoHyphens/>
    </w:pPr>
    <w:rPr>
      <w:kern w:val="1"/>
      <w:sz w:val="24"/>
      <w:lang w:eastAsia="hi-IN" w:bidi="hi-IN"/>
    </w:rPr>
  </w:style>
  <w:style w:type="character" w:default="1" w:styleId="Domylnaczcionkaakapitu">
    <w:name w:val="Default Paragraph Font"/>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styleId="Hipercze">
    <w:name w:val="Hyperlink"/>
    <w:rPr>
      <w:color w:val="000080"/>
      <w:u w:val="single"/>
      <w:lang/>
    </w:rPr>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rPr>
  </w:style>
  <w:style w:type="paragraph" w:customStyle="1" w:styleId="Indeks">
    <w:name w:val="Indeks"/>
    <w:basedOn w:val="Normalny"/>
    <w:pPr>
      <w:suppressLineNumbers/>
    </w:pPr>
  </w:style>
  <w:style w:type="paragraph" w:styleId="Nagwek">
    <w:name w:val="header"/>
    <w:basedOn w:val="Normalny"/>
    <w:next w:val="Tekstpodstawowy"/>
    <w:pPr>
      <w:keepNext/>
      <w:spacing w:before="240" w:after="120"/>
    </w:pPr>
    <w:rPr>
      <w:rFonts w:ascii="Arial" w:eastAsia="Lucida Sans Unicode" w:hAnsi="Arial" w:cs="Mangal"/>
      <w:sz w:val="28"/>
      <w:szCs w:val="28"/>
    </w:rPr>
  </w:style>
  <w:style w:type="paragraph" w:customStyle="1" w:styleId="Nagwek0">
    <w:name w:val="Nag?ówek"/>
    <w:basedOn w:val="Normalny"/>
    <w:next w:val="Tekstpodstawowy"/>
    <w:pPr>
      <w:keepNext/>
      <w:spacing w:before="240" w:after="120"/>
    </w:pPr>
    <w:rPr>
      <w:rFonts w:ascii="Arial" w:hAnsi="Arial"/>
      <w:sz w:val="28"/>
    </w:rPr>
  </w:style>
  <w:style w:type="paragraph" w:customStyle="1" w:styleId="WW-Nagwek">
    <w:name w:val="WW-Nag?ówek"/>
    <w:basedOn w:val="Normalny"/>
    <w:next w:val="Tekstpodstawowy"/>
    <w:pPr>
      <w:keepNext/>
      <w:spacing w:before="240" w:after="120"/>
    </w:pPr>
    <w:rPr>
      <w:rFonts w:ascii="Arial" w:hAnsi="Arial"/>
      <w:sz w:val="28"/>
    </w:rPr>
  </w:style>
  <w:style w:type="paragraph" w:customStyle="1" w:styleId="WW-Nagwek1">
    <w:name w:val="WW-Nag?ówek1"/>
    <w:basedOn w:val="Normalny"/>
    <w:next w:val="Tekstpodstawowy"/>
    <w:pPr>
      <w:keepNext/>
      <w:spacing w:before="240" w:after="120"/>
    </w:pPr>
    <w:rPr>
      <w:rFonts w:ascii="Arial" w:hAnsi="Arial"/>
      <w:sz w:val="28"/>
    </w:rPr>
  </w:style>
  <w:style w:type="paragraph" w:customStyle="1" w:styleId="WW-Nagwek11">
    <w:name w:val="WW-Nag?ówek11"/>
    <w:basedOn w:val="Normalny"/>
    <w:next w:val="Tekstpodstawowy"/>
    <w:pPr>
      <w:keepNext/>
      <w:spacing w:before="240" w:after="120"/>
    </w:pPr>
    <w:rPr>
      <w:rFonts w:ascii="Arial" w:hAnsi="Arial"/>
      <w:sz w:val="28"/>
    </w:rPr>
  </w:style>
  <w:style w:type="paragraph" w:customStyle="1" w:styleId="WW-Nagwek111">
    <w:name w:val="WW-Nag?ówek111"/>
    <w:basedOn w:val="Normalny"/>
    <w:next w:val="Tekstpodstawowy"/>
    <w:pPr>
      <w:keepNext/>
      <w:spacing w:before="240" w:after="120"/>
    </w:pPr>
    <w:rPr>
      <w:rFonts w:ascii="Arial" w:hAnsi="Arial"/>
      <w:sz w:val="28"/>
    </w:rPr>
  </w:style>
  <w:style w:type="paragraph" w:customStyle="1" w:styleId="WW-Nagwek1111">
    <w:name w:val="WW-Nag?ówek1111"/>
    <w:basedOn w:val="Normalny"/>
    <w:next w:val="Tekstpodstawowy"/>
    <w:pPr>
      <w:keepNext/>
      <w:spacing w:before="240" w:after="120"/>
    </w:pPr>
    <w:rPr>
      <w:rFonts w:ascii="Arial" w:hAnsi="Arial"/>
      <w:sz w:val="28"/>
    </w:rPr>
  </w:style>
  <w:style w:type="paragraph" w:customStyle="1" w:styleId="WW-Nagwek11111">
    <w:name w:val="WW-Nag?ówek11111"/>
    <w:basedOn w:val="Normalny"/>
    <w:next w:val="Tekstpodstawowy"/>
    <w:pPr>
      <w:keepNext/>
      <w:spacing w:before="240" w:after="120"/>
    </w:pPr>
    <w:rPr>
      <w:rFonts w:ascii="Arial" w:hAnsi="Arial"/>
      <w:sz w:val="28"/>
    </w:rPr>
  </w:style>
  <w:style w:type="paragraph" w:customStyle="1" w:styleId="WW-Nagwek111111">
    <w:name w:val="WW-Nag?ówek111111"/>
    <w:basedOn w:val="Normalny"/>
    <w:next w:val="Tekstpodstawowy"/>
    <w:pPr>
      <w:keepNext/>
      <w:spacing w:before="240" w:after="120"/>
    </w:pPr>
    <w:rPr>
      <w:rFonts w:ascii="Arial" w:hAnsi="Arial"/>
      <w:sz w:val="28"/>
    </w:rPr>
  </w:style>
  <w:style w:type="paragraph" w:customStyle="1" w:styleId="WW-Nagwek1111111">
    <w:name w:val="WW-Nag?ówek1111111"/>
    <w:basedOn w:val="Normalny"/>
    <w:next w:val="Tekstpodstawowy"/>
    <w:pPr>
      <w:keepNext/>
      <w:spacing w:before="240" w:after="120"/>
    </w:pPr>
    <w:rPr>
      <w:rFonts w:ascii="Arial" w:hAnsi="Arial"/>
      <w:sz w:val="28"/>
    </w:rPr>
  </w:style>
  <w:style w:type="paragraph" w:customStyle="1" w:styleId="WW-Nagwek11111111">
    <w:name w:val="WW-Nag?ówek11111111"/>
    <w:basedOn w:val="Normalny"/>
    <w:next w:val="Tekstpodstawowy"/>
    <w:pPr>
      <w:keepNext/>
      <w:spacing w:before="240" w:after="120"/>
    </w:pPr>
    <w:rPr>
      <w:rFonts w:ascii="Arial" w:hAnsi="Arial"/>
      <w:sz w:val="28"/>
    </w:rPr>
  </w:style>
  <w:style w:type="paragraph" w:customStyle="1" w:styleId="WW-Nagwek111111111">
    <w:name w:val="WW-Nag?ówek111111111"/>
    <w:basedOn w:val="Normalny"/>
    <w:next w:val="Tekstpodstawowy"/>
    <w:pPr>
      <w:keepNext/>
      <w:spacing w:before="240" w:after="120"/>
    </w:pPr>
    <w:rPr>
      <w:rFonts w:ascii="Arial" w:hAnsi="Arial"/>
      <w:sz w:val="28"/>
    </w:rPr>
  </w:style>
  <w:style w:type="paragraph" w:customStyle="1" w:styleId="WW-Nagwek1111111111">
    <w:name w:val="WW-Nag?ówek1111111111"/>
    <w:basedOn w:val="Normalny"/>
    <w:next w:val="Tekstpodstawowy"/>
    <w:pPr>
      <w:keepNext/>
      <w:spacing w:before="240" w:after="120"/>
    </w:pPr>
    <w:rPr>
      <w:rFonts w:ascii="Arial" w:hAnsi="Arial"/>
      <w:sz w:val="28"/>
    </w:rPr>
  </w:style>
  <w:style w:type="paragraph" w:customStyle="1" w:styleId="WW-Nagwek11111111111">
    <w:name w:val="WW-Nag?ówek11111111111"/>
    <w:basedOn w:val="Normalny"/>
    <w:next w:val="Tekstpodstawowy"/>
    <w:pPr>
      <w:keepNext/>
      <w:spacing w:before="240" w:after="120"/>
    </w:pPr>
    <w:rPr>
      <w:rFonts w:ascii="Arial" w:hAnsi="Arial"/>
      <w:sz w:val="28"/>
    </w:rPr>
  </w:style>
  <w:style w:type="paragraph" w:customStyle="1" w:styleId="WW-Nagwek111111111111">
    <w:name w:val="WW-Nag?ówek111111111111"/>
    <w:basedOn w:val="Normalny"/>
    <w:next w:val="Tekstpodstawowy"/>
    <w:pPr>
      <w:keepNext/>
      <w:spacing w:before="240" w:after="120"/>
    </w:pPr>
    <w:rPr>
      <w:rFonts w:ascii="Arial" w:hAnsi="Arial"/>
      <w:sz w:val="28"/>
    </w:rPr>
  </w:style>
  <w:style w:type="paragraph" w:customStyle="1" w:styleId="WW-Nagwek1111111111111">
    <w:name w:val="WW-Nag?ówek1111111111111"/>
    <w:basedOn w:val="Normalny"/>
    <w:next w:val="Tekstpodstawowy"/>
    <w:pPr>
      <w:keepNext/>
      <w:spacing w:before="240" w:after="120"/>
    </w:pPr>
    <w:rPr>
      <w:rFonts w:ascii="Arial" w:hAnsi="Arial"/>
      <w:sz w:val="28"/>
    </w:rPr>
  </w:style>
  <w:style w:type="paragraph" w:customStyle="1" w:styleId="WW-Nagwek11111111111111">
    <w:name w:val="WW-Nag?ówek11111111111111"/>
    <w:basedOn w:val="Normalny"/>
    <w:next w:val="Tekstpodstawowy"/>
    <w:pPr>
      <w:keepNext/>
      <w:spacing w:before="240" w:after="120"/>
    </w:pPr>
    <w:rPr>
      <w:rFonts w:ascii="Arial" w:hAnsi="Arial"/>
      <w:sz w:val="28"/>
    </w:rPr>
  </w:style>
  <w:style w:type="paragraph" w:styleId="Stopka">
    <w:name w:val="footer"/>
    <w:basedOn w:val="Normalny"/>
    <w:link w:val="StopkaZnak"/>
    <w:uiPriority w:val="99"/>
    <w:pPr>
      <w:suppressLineNumbers/>
      <w:tabs>
        <w:tab w:val="center" w:pos="4819"/>
        <w:tab w:val="right" w:pos="9638"/>
      </w:tabs>
    </w:pPr>
  </w:style>
  <w:style w:type="paragraph" w:customStyle="1" w:styleId="Zawartoramki">
    <w:name w:val="Zawarto?? ramki"/>
    <w:basedOn w:val="Tekstpodstawowy"/>
  </w:style>
  <w:style w:type="paragraph" w:customStyle="1" w:styleId="Zawartotabeli">
    <w:name w:val="Zawarto?? tabeli"/>
    <w:basedOn w:val="Normalny"/>
    <w:pPr>
      <w:suppressLineNumbers/>
    </w:pPr>
  </w:style>
  <w:style w:type="paragraph" w:customStyle="1" w:styleId="disorder">
    <w:name w:val="disorder"/>
    <w:basedOn w:val="Normalny"/>
    <w:qFormat/>
    <w:rsid w:val="003A67DA"/>
    <w:pPr>
      <w:widowControl/>
      <w:suppressAutoHyphens w:val="0"/>
      <w:jc w:val="both"/>
    </w:pPr>
    <w:rPr>
      <w:rFonts w:eastAsia="Calibri"/>
      <w:kern w:val="0"/>
      <w:szCs w:val="22"/>
      <w:lang w:eastAsia="en-US" w:bidi="ar-SA"/>
    </w:rPr>
  </w:style>
  <w:style w:type="paragraph" w:styleId="Zwykytekst">
    <w:name w:val="Plain Text"/>
    <w:basedOn w:val="Normalny"/>
    <w:link w:val="ZwykytekstZnak"/>
    <w:uiPriority w:val="99"/>
    <w:unhideWhenUsed/>
    <w:rsid w:val="00362158"/>
    <w:pPr>
      <w:widowControl/>
      <w:suppressAutoHyphens w:val="0"/>
    </w:pPr>
    <w:rPr>
      <w:rFonts w:ascii="Calibri" w:eastAsia="Calibri" w:hAnsi="Calibri"/>
      <w:kern w:val="0"/>
      <w:sz w:val="22"/>
      <w:szCs w:val="21"/>
      <w:lang w:eastAsia="en-US" w:bidi="ar-SA"/>
    </w:rPr>
  </w:style>
  <w:style w:type="character" w:customStyle="1" w:styleId="ZwykytekstZnak">
    <w:name w:val="Zwykły tekst Znak"/>
    <w:basedOn w:val="Domylnaczcionkaakapitu"/>
    <w:link w:val="Zwykytekst"/>
    <w:uiPriority w:val="99"/>
    <w:rsid w:val="00362158"/>
    <w:rPr>
      <w:rFonts w:ascii="Calibri" w:eastAsia="Calibri" w:hAnsi="Calibri"/>
      <w:sz w:val="22"/>
      <w:szCs w:val="21"/>
      <w:lang w:eastAsia="en-US"/>
    </w:rPr>
  </w:style>
  <w:style w:type="paragraph" w:styleId="Akapitzlist">
    <w:name w:val="List Paragraph"/>
    <w:basedOn w:val="Normalny"/>
    <w:uiPriority w:val="34"/>
    <w:qFormat/>
    <w:rsid w:val="00362158"/>
    <w:pPr>
      <w:widowControl/>
      <w:suppressAutoHyphens w:val="0"/>
      <w:spacing w:after="200" w:line="276" w:lineRule="auto"/>
      <w:ind w:left="720"/>
      <w:contextualSpacing/>
    </w:pPr>
    <w:rPr>
      <w:rFonts w:ascii="Calibri" w:eastAsia="Calibri" w:hAnsi="Calibri"/>
      <w:kern w:val="0"/>
      <w:sz w:val="22"/>
      <w:szCs w:val="22"/>
      <w:lang w:eastAsia="en-US" w:bidi="ar-SA"/>
    </w:rPr>
  </w:style>
  <w:style w:type="paragraph" w:styleId="Bezodstpw">
    <w:name w:val="No Spacing"/>
    <w:uiPriority w:val="1"/>
    <w:qFormat/>
    <w:rsid w:val="00362158"/>
    <w:pPr>
      <w:spacing w:line="360" w:lineRule="auto"/>
      <w:jc w:val="both"/>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5D0422"/>
    <w:rPr>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748023">
      <w:bodyDiv w:val="1"/>
      <w:marLeft w:val="0"/>
      <w:marRight w:val="0"/>
      <w:marTop w:val="0"/>
      <w:marBottom w:val="0"/>
      <w:divBdr>
        <w:top w:val="none" w:sz="0" w:space="0" w:color="auto"/>
        <w:left w:val="none" w:sz="0" w:space="0" w:color="auto"/>
        <w:bottom w:val="none" w:sz="0" w:space="0" w:color="auto"/>
        <w:right w:val="none" w:sz="0" w:space="0" w:color="auto"/>
      </w:divBdr>
    </w:div>
    <w:div w:id="198654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1857</Words>
  <Characters>11144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Caban</dc:creator>
  <cp:lastModifiedBy>user</cp:lastModifiedBy>
  <cp:revision>3</cp:revision>
  <cp:lastPrinted>1601-01-01T00:00:00Z</cp:lastPrinted>
  <dcterms:created xsi:type="dcterms:W3CDTF">2013-06-24T11:53:00Z</dcterms:created>
  <dcterms:modified xsi:type="dcterms:W3CDTF">2013-06-24T11:59:00Z</dcterms:modified>
</cp:coreProperties>
</file>